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ascii="华文楷体" w:hAnsi="华文楷体" w:eastAsia="华文楷体"/>
          <w:color w:val="0070C0"/>
        </w:rPr>
      </w:pPr>
      <w:r>
        <w:rPr>
          <w:rFonts w:hint="eastAsia" w:ascii="华文楷体" w:hAnsi="华文楷体" w:eastAsia="华文楷体"/>
          <w:color w:val="0070C0"/>
        </w:rPr>
        <w:t>WTP-121B四点弯曲试验机</w:t>
      </w:r>
    </w:p>
    <w:p>
      <w:pPr>
        <w:jc w:val="center"/>
        <w:rPr>
          <w:rFonts w:eastAsia="黑体"/>
          <w:sz w:val="28"/>
          <w:szCs w:val="28"/>
        </w:rPr>
      </w:pPr>
      <w:r>
        <w:rPr>
          <w:rFonts w:ascii="华文隶书" w:eastAsia="华文隶书"/>
          <w:sz w:val="52"/>
          <w:szCs w:val="52"/>
        </w:rPr>
        <w:drawing>
          <wp:inline distT="0" distB="0" distL="0" distR="0">
            <wp:extent cx="5363845" cy="6882130"/>
            <wp:effectExtent l="19050" t="0" r="8117" b="0"/>
            <wp:docPr id="2" name="图片 15" descr="163037608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 descr="1630376080(1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6493" cy="6885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黑体"/>
          <w:sz w:val="28"/>
          <w:szCs w:val="28"/>
        </w:rPr>
        <w:t xml:space="preserve"> </w:t>
      </w:r>
    </w:p>
    <w:p>
      <w:pPr>
        <w:jc w:val="center"/>
        <w:rPr>
          <w:rFonts w:eastAsia="黑体"/>
          <w:sz w:val="28"/>
          <w:szCs w:val="28"/>
        </w:rPr>
      </w:pPr>
      <w:r>
        <w:rPr>
          <w:rFonts w:eastAsia="黑体"/>
          <w:sz w:val="28"/>
          <w:szCs w:val="28"/>
        </w:rPr>
        <w:t>光伏玻璃弯曲强度性能测试</w:t>
      </w:r>
    </w:p>
    <w:p>
      <w:pPr>
        <w:widowControl/>
        <w:spacing w:before="100" w:beforeAutospacing="1" w:after="100" w:afterAutospacing="1" w:line="360" w:lineRule="auto"/>
        <w:rPr>
          <w:rFonts w:ascii="隶书" w:hAnsi="隶书" w:eastAsia="隶书" w:cs="隶书"/>
          <w:color w:val="000000"/>
          <w:sz w:val="30"/>
          <w:szCs w:val="30"/>
          <w:shd w:val="clear" w:color="FFFFFF" w:fill="D9D9D9"/>
        </w:rPr>
      </w:pPr>
      <w:r>
        <w:rPr>
          <w:rFonts w:hint="eastAsia" w:ascii="隶书" w:hAnsi="隶书" w:eastAsia="隶书" w:cs="隶书"/>
          <w:color w:val="000000"/>
          <w:sz w:val="30"/>
          <w:szCs w:val="30"/>
          <w:shd w:val="clear" w:color="FFFFFF" w:fill="D9D9D9"/>
        </w:rPr>
        <w:t>主要软件功能: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7"/>
        <w:gridCol w:w="1912"/>
        <w:gridCol w:w="64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7" w:type="dxa"/>
          </w:tcPr>
          <w:p>
            <w:pPr>
              <w:widowControl/>
              <w:spacing w:before="100" w:beforeAutospacing="1" w:after="100" w:afterAutospacing="1" w:line="360" w:lineRule="auto"/>
              <w:jc w:val="center"/>
              <w:rPr>
                <w:rFonts w:asciiTheme="minorEastAsia" w:hAnsiTheme="minorEastAsia" w:eastAsiaTheme="minorEastAsia" w:cstheme="minorEastAsia"/>
                <w:b/>
                <w:bCs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4"/>
              </w:rPr>
              <w:t>序号</w:t>
            </w:r>
          </w:p>
        </w:tc>
        <w:tc>
          <w:tcPr>
            <w:tcW w:w="1912" w:type="dxa"/>
          </w:tcPr>
          <w:p>
            <w:pPr>
              <w:widowControl/>
              <w:spacing w:before="100" w:beforeAutospacing="1" w:after="100" w:afterAutospacing="1" w:line="360" w:lineRule="auto"/>
              <w:jc w:val="center"/>
              <w:rPr>
                <w:rFonts w:asciiTheme="minorEastAsia" w:hAnsiTheme="minorEastAsia" w:eastAsiaTheme="minorEastAsia" w:cstheme="minorEastAsia"/>
                <w:b/>
                <w:bCs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4"/>
              </w:rPr>
              <w:t>功能名称</w:t>
            </w:r>
          </w:p>
        </w:tc>
        <w:tc>
          <w:tcPr>
            <w:tcW w:w="6489" w:type="dxa"/>
          </w:tcPr>
          <w:p>
            <w:pPr>
              <w:widowControl/>
              <w:spacing w:before="100" w:beforeAutospacing="1" w:after="100" w:afterAutospacing="1" w:line="360" w:lineRule="auto"/>
              <w:jc w:val="center"/>
              <w:rPr>
                <w:rFonts w:asciiTheme="minorEastAsia" w:hAnsiTheme="minorEastAsia" w:eastAsiaTheme="minorEastAsia" w:cstheme="minorEastAsia"/>
                <w:b/>
                <w:bCs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/>
                <w:sz w:val="24"/>
              </w:rPr>
              <w:t>功能描述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7" w:type="dxa"/>
          </w:tcPr>
          <w:p>
            <w:pPr>
              <w:widowControl/>
              <w:spacing w:before="100" w:beforeAutospacing="1" w:after="100" w:afterAutospacing="1" w:line="360" w:lineRule="auto"/>
              <w:ind w:right="80" w:rightChars="38"/>
              <w:jc w:val="center"/>
              <w:rPr>
                <w:rFonts w:asciiTheme="majorEastAsia" w:hAnsiTheme="majorEastAsia" w:eastAsiaTheme="majorEastAsia" w:cstheme="majorEastAsia"/>
                <w:color w:val="00000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Cs w:val="21"/>
              </w:rPr>
              <w:t>1</w:t>
            </w:r>
          </w:p>
        </w:tc>
        <w:tc>
          <w:tcPr>
            <w:tcW w:w="1912" w:type="dxa"/>
          </w:tcPr>
          <w:p>
            <w:pPr>
              <w:widowControl/>
              <w:spacing w:before="100" w:beforeAutospacing="1" w:after="100" w:afterAutospacing="1" w:line="360" w:lineRule="auto"/>
              <w:jc w:val="center"/>
              <w:rPr>
                <w:rFonts w:ascii="隶书" w:hAnsi="隶书" w:eastAsia="隶书" w:cs="隶书"/>
                <w:color w:val="000000"/>
                <w:szCs w:val="21"/>
                <w:shd w:val="clear" w:color="FFFFFF" w:fill="D9D9D9"/>
              </w:rPr>
            </w:pPr>
            <w:r>
              <w:rPr>
                <w:rFonts w:hint="eastAsia" w:ascii="宋体" w:hAnsi="宋体" w:cs="宋体"/>
                <w:szCs w:val="21"/>
              </w:rPr>
              <w:t>测试过程</w:t>
            </w:r>
          </w:p>
        </w:tc>
        <w:tc>
          <w:tcPr>
            <w:tcW w:w="6489" w:type="dxa"/>
          </w:tcPr>
          <w:p>
            <w:pPr>
              <w:widowControl/>
              <w:spacing w:before="100" w:beforeAutospacing="1" w:after="100" w:afterAutospacing="1" w:line="360" w:lineRule="auto"/>
              <w:rPr>
                <w:rFonts w:ascii="隶书" w:hAnsi="隶书" w:eastAsia="隶书" w:cs="隶书"/>
                <w:color w:val="000000"/>
                <w:szCs w:val="21"/>
                <w:shd w:val="clear" w:color="FFFFFF" w:fill="D9D9D9"/>
              </w:rPr>
            </w:pPr>
            <w:r>
              <w:rPr>
                <w:rFonts w:hint="eastAsia" w:ascii="宋体" w:hAnsi="宋体" w:cs="宋体"/>
                <w:szCs w:val="21"/>
              </w:rPr>
              <w:t>试验过程及测量、显示、分析等均由电脑完成；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7" w:type="dxa"/>
          </w:tcPr>
          <w:p>
            <w:pPr>
              <w:widowControl/>
              <w:spacing w:before="100" w:beforeAutospacing="1" w:after="100" w:afterAutospacing="1" w:line="360" w:lineRule="auto"/>
              <w:ind w:right="80" w:rightChars="38"/>
              <w:jc w:val="center"/>
              <w:rPr>
                <w:rFonts w:asciiTheme="majorEastAsia" w:hAnsiTheme="majorEastAsia" w:eastAsiaTheme="majorEastAsia" w:cstheme="majorEastAsia"/>
                <w:color w:val="00000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Cs w:val="21"/>
              </w:rPr>
              <w:t>2</w:t>
            </w:r>
          </w:p>
        </w:tc>
        <w:tc>
          <w:tcPr>
            <w:tcW w:w="1912" w:type="dxa"/>
          </w:tcPr>
          <w:p>
            <w:pPr>
              <w:widowControl/>
              <w:spacing w:before="100" w:beforeAutospacing="1" w:after="100" w:afterAutospacing="1"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试验标准</w:t>
            </w:r>
          </w:p>
        </w:tc>
        <w:tc>
          <w:tcPr>
            <w:tcW w:w="6489" w:type="dxa"/>
          </w:tcPr>
          <w:p>
            <w:pPr>
              <w:widowControl/>
              <w:spacing w:before="100" w:beforeAutospacing="1" w:after="100" w:afterAutospacing="1" w:line="360" w:lineRule="auto"/>
              <w:rPr>
                <w:rFonts w:asciiTheme="minorEastAsia" w:hAnsiTheme="minorEastAsia" w:eastAsia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/>
                <w:bCs/>
                <w:szCs w:val="21"/>
              </w:rPr>
              <w:t>G</w:t>
            </w:r>
            <w:r>
              <w:rPr>
                <w:rFonts w:asciiTheme="minorEastAsia" w:hAnsiTheme="minorEastAsia" w:eastAsiaTheme="minorEastAsia"/>
                <w:bCs/>
                <w:szCs w:val="21"/>
              </w:rPr>
              <w:t>B/T17841-2008</w:t>
            </w:r>
            <w:r>
              <w:rPr>
                <w:rFonts w:hint="eastAsia" w:asciiTheme="minorEastAsia" w:hAnsiTheme="minorEastAsia" w:eastAsiaTheme="minorEastAsia"/>
                <w:bCs/>
                <w:szCs w:val="21"/>
              </w:rPr>
              <w:t xml:space="preserve">    E</w:t>
            </w:r>
            <w:r>
              <w:rPr>
                <w:rFonts w:asciiTheme="minorEastAsia" w:hAnsiTheme="minorEastAsia" w:eastAsiaTheme="minorEastAsia"/>
                <w:bCs/>
                <w:szCs w:val="21"/>
              </w:rPr>
              <w:t>N1</w:t>
            </w:r>
            <w:r>
              <w:rPr>
                <w:rFonts w:hint="eastAsia" w:asciiTheme="minorEastAsia" w:hAnsiTheme="minorEastAsia" w:eastAsiaTheme="minorEastAsia"/>
                <w:bCs/>
                <w:szCs w:val="21"/>
              </w:rPr>
              <w:t>2</w:t>
            </w:r>
            <w:r>
              <w:rPr>
                <w:rFonts w:asciiTheme="minorEastAsia" w:hAnsiTheme="minorEastAsia" w:eastAsiaTheme="minorEastAsia"/>
                <w:bCs/>
                <w:szCs w:val="21"/>
              </w:rPr>
              <w:t>88</w:t>
            </w:r>
            <w:r>
              <w:rPr>
                <w:rFonts w:hint="eastAsia" w:asciiTheme="minorEastAsia" w:hAnsiTheme="minorEastAsia" w:eastAsiaTheme="minorEastAsia"/>
                <w:bCs/>
                <w:szCs w:val="21"/>
              </w:rPr>
              <w:t>-</w:t>
            </w:r>
            <w:r>
              <w:rPr>
                <w:rFonts w:asciiTheme="minorEastAsia" w:hAnsiTheme="minorEastAsia" w:eastAsiaTheme="minorEastAsia"/>
                <w:bCs/>
                <w:szCs w:val="21"/>
              </w:rPr>
              <w:t>3</w:t>
            </w:r>
            <w:r>
              <w:rPr>
                <w:rFonts w:hint="eastAsia" w:asciiTheme="minorEastAsia" w:hAnsiTheme="minorEastAsia" w:eastAsiaTheme="minorEastAsia"/>
                <w:bCs/>
                <w:szCs w:val="21"/>
              </w:rPr>
              <w:t>:</w:t>
            </w:r>
            <w:r>
              <w:rPr>
                <w:rFonts w:asciiTheme="minorEastAsia" w:hAnsiTheme="minorEastAsia" w:eastAsiaTheme="minorEastAsia"/>
                <w:bCs/>
                <w:szCs w:val="21"/>
              </w:rPr>
              <w:t>2000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7" w:type="dxa"/>
          </w:tcPr>
          <w:p>
            <w:pPr>
              <w:widowControl/>
              <w:spacing w:before="100" w:beforeAutospacing="1" w:after="100" w:afterAutospacing="1" w:line="360" w:lineRule="auto"/>
              <w:ind w:right="80" w:rightChars="38"/>
              <w:jc w:val="center"/>
              <w:rPr>
                <w:rFonts w:asciiTheme="majorEastAsia" w:hAnsiTheme="majorEastAsia" w:eastAsiaTheme="majorEastAsia" w:cstheme="majorEastAsia"/>
                <w:color w:val="00000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Cs w:val="21"/>
              </w:rPr>
              <w:t>3</w:t>
            </w:r>
          </w:p>
        </w:tc>
        <w:tc>
          <w:tcPr>
            <w:tcW w:w="1912" w:type="dxa"/>
          </w:tcPr>
          <w:p>
            <w:pPr>
              <w:widowControl/>
              <w:spacing w:before="100" w:beforeAutospacing="1" w:after="100" w:afterAutospacing="1" w:line="360" w:lineRule="auto"/>
              <w:jc w:val="center"/>
              <w:rPr>
                <w:rFonts w:ascii="隶书" w:hAnsi="隶书" w:eastAsia="隶书" w:cs="隶书"/>
                <w:color w:val="000000"/>
                <w:szCs w:val="21"/>
                <w:shd w:val="clear" w:color="FFFFFF" w:fill="D9D9D9"/>
              </w:rPr>
            </w:pPr>
            <w:r>
              <w:rPr>
                <w:rFonts w:hint="eastAsia" w:ascii="宋体" w:hAnsi="宋体" w:cs="宋体"/>
                <w:szCs w:val="21"/>
              </w:rPr>
              <w:t>自动清零</w:t>
            </w:r>
          </w:p>
        </w:tc>
        <w:tc>
          <w:tcPr>
            <w:tcW w:w="6489" w:type="dxa"/>
          </w:tcPr>
          <w:p>
            <w:pPr>
              <w:widowControl/>
              <w:spacing w:before="100" w:beforeAutospacing="1" w:after="100" w:afterAutospacing="1" w:line="360" w:lineRule="auto"/>
              <w:rPr>
                <w:rFonts w:ascii="隶书" w:hAnsi="隶书" w:eastAsia="隶书" w:cs="隶书"/>
                <w:color w:val="000000"/>
                <w:szCs w:val="21"/>
                <w:shd w:val="clear" w:color="FFFFFF" w:fill="D9D9D9"/>
              </w:rPr>
            </w:pPr>
            <w:r>
              <w:rPr>
                <w:rFonts w:hint="eastAsia" w:ascii="宋体" w:hAnsi="宋体" w:cs="宋体"/>
                <w:szCs w:val="21"/>
              </w:rPr>
              <w:t>试验开始启动后，测量系统便自动清零；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7" w:type="dxa"/>
          </w:tcPr>
          <w:p>
            <w:pPr>
              <w:widowControl/>
              <w:spacing w:before="100" w:beforeAutospacing="1" w:after="100" w:afterAutospacing="1" w:line="360" w:lineRule="auto"/>
              <w:ind w:right="80" w:rightChars="38"/>
              <w:jc w:val="center"/>
              <w:rPr>
                <w:rFonts w:asciiTheme="majorEastAsia" w:hAnsiTheme="majorEastAsia" w:eastAsiaTheme="majorEastAsia" w:cstheme="majorEastAsia"/>
                <w:color w:val="00000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Cs w:val="21"/>
              </w:rPr>
              <w:t>4</w:t>
            </w:r>
          </w:p>
        </w:tc>
        <w:tc>
          <w:tcPr>
            <w:tcW w:w="1912" w:type="dxa"/>
          </w:tcPr>
          <w:p>
            <w:pPr>
              <w:widowControl/>
              <w:spacing w:before="100" w:beforeAutospacing="1" w:after="100" w:afterAutospacing="1" w:line="360" w:lineRule="auto"/>
              <w:jc w:val="center"/>
              <w:rPr>
                <w:rFonts w:ascii="隶书" w:hAnsi="隶书" w:eastAsia="隶书" w:cs="隶书"/>
                <w:color w:val="000000"/>
                <w:szCs w:val="21"/>
                <w:shd w:val="clear" w:color="FFFFFF" w:fill="D9D9D9"/>
              </w:rPr>
            </w:pPr>
            <w:r>
              <w:rPr>
                <w:rFonts w:hint="eastAsia" w:ascii="宋体" w:hAnsi="宋体" w:cs="宋体"/>
                <w:szCs w:val="21"/>
              </w:rPr>
              <w:t>自动回归</w:t>
            </w:r>
          </w:p>
        </w:tc>
        <w:tc>
          <w:tcPr>
            <w:tcW w:w="6489" w:type="dxa"/>
          </w:tcPr>
          <w:p>
            <w:pPr>
              <w:widowControl/>
              <w:spacing w:before="100" w:beforeAutospacing="1" w:after="100" w:afterAutospacing="1" w:line="360" w:lineRule="auto"/>
              <w:rPr>
                <w:rFonts w:ascii="隶书" w:hAnsi="隶书" w:eastAsia="隶书" w:cs="隶书"/>
                <w:color w:val="000000"/>
                <w:szCs w:val="21"/>
                <w:shd w:val="clear" w:color="FFFFFF" w:fill="D9D9D9"/>
              </w:rPr>
            </w:pPr>
            <w:r>
              <w:rPr>
                <w:rFonts w:hint="eastAsia" w:ascii="宋体" w:hAnsi="宋体" w:cs="宋体"/>
                <w:szCs w:val="21"/>
              </w:rPr>
              <w:t>试验结束后，活动横梁自动返回至初始位置；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7" w:type="dxa"/>
          </w:tcPr>
          <w:p>
            <w:pPr>
              <w:widowControl/>
              <w:spacing w:before="100" w:beforeAutospacing="1" w:after="100" w:afterAutospacing="1" w:line="360" w:lineRule="auto"/>
              <w:ind w:right="80" w:rightChars="38"/>
              <w:jc w:val="center"/>
              <w:rPr>
                <w:rFonts w:asciiTheme="majorEastAsia" w:hAnsiTheme="majorEastAsia" w:eastAsiaTheme="majorEastAsia" w:cstheme="majorEastAsia"/>
                <w:color w:val="00000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Cs w:val="21"/>
              </w:rPr>
              <w:t>5</w:t>
            </w:r>
          </w:p>
        </w:tc>
        <w:tc>
          <w:tcPr>
            <w:tcW w:w="1912" w:type="dxa"/>
          </w:tcPr>
          <w:p>
            <w:pPr>
              <w:widowControl/>
              <w:spacing w:before="100" w:beforeAutospacing="1" w:after="100" w:afterAutospacing="1" w:line="360" w:lineRule="auto"/>
              <w:jc w:val="center"/>
              <w:rPr>
                <w:rFonts w:ascii="隶书" w:hAnsi="隶书" w:eastAsia="隶书" w:cs="隶书"/>
                <w:color w:val="000000"/>
                <w:szCs w:val="21"/>
                <w:shd w:val="clear" w:color="FFFFFF" w:fill="D9D9D9"/>
              </w:rPr>
            </w:pPr>
            <w:r>
              <w:rPr>
                <w:rFonts w:hint="eastAsia" w:ascii="宋体" w:hAnsi="宋体" w:cs="宋体"/>
                <w:szCs w:val="21"/>
              </w:rPr>
              <w:t>自动保存</w:t>
            </w:r>
          </w:p>
        </w:tc>
        <w:tc>
          <w:tcPr>
            <w:tcW w:w="6489" w:type="dxa"/>
          </w:tcPr>
          <w:p>
            <w:pPr>
              <w:widowControl/>
              <w:spacing w:before="100" w:beforeAutospacing="1" w:after="100" w:afterAutospacing="1" w:line="360" w:lineRule="auto"/>
              <w:rPr>
                <w:rFonts w:ascii="隶书" w:hAnsi="隶书" w:eastAsia="隶书" w:cs="隶书"/>
                <w:color w:val="000000"/>
                <w:szCs w:val="21"/>
                <w:shd w:val="clear" w:color="FFFFFF" w:fill="D9D9D9"/>
              </w:rPr>
            </w:pPr>
            <w:r>
              <w:rPr>
                <w:rFonts w:hint="eastAsia" w:ascii="宋体" w:hAnsi="宋体" w:cs="宋体"/>
                <w:szCs w:val="21"/>
              </w:rPr>
              <w:t>采用数据库管理方式，试验结束后，试验数据和曲线自动保存；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7" w:type="dxa"/>
          </w:tcPr>
          <w:p>
            <w:pPr>
              <w:widowControl/>
              <w:spacing w:before="100" w:beforeAutospacing="1" w:after="100" w:afterAutospacing="1" w:line="360" w:lineRule="auto"/>
              <w:ind w:right="80" w:rightChars="38"/>
              <w:jc w:val="center"/>
              <w:rPr>
                <w:rFonts w:asciiTheme="majorEastAsia" w:hAnsiTheme="majorEastAsia" w:eastAsiaTheme="majorEastAsia" w:cstheme="majorEastAsia"/>
                <w:color w:val="00000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Cs w:val="21"/>
              </w:rPr>
              <w:t>6</w:t>
            </w:r>
          </w:p>
        </w:tc>
        <w:tc>
          <w:tcPr>
            <w:tcW w:w="1912" w:type="dxa"/>
          </w:tcPr>
          <w:p>
            <w:pPr>
              <w:widowControl/>
              <w:spacing w:before="100" w:beforeAutospacing="1" w:after="100" w:afterAutospacing="1" w:line="360" w:lineRule="auto"/>
              <w:jc w:val="center"/>
              <w:rPr>
                <w:rFonts w:ascii="隶书" w:hAnsi="隶书" w:eastAsia="隶书" w:cs="隶书"/>
                <w:color w:val="000000"/>
                <w:szCs w:val="21"/>
                <w:shd w:val="clear" w:color="FFFFFF" w:fill="D9D9D9"/>
              </w:rPr>
            </w:pPr>
            <w:r>
              <w:rPr>
                <w:rFonts w:hint="eastAsia" w:ascii="宋体" w:hAnsi="宋体" w:cs="宋体"/>
                <w:szCs w:val="21"/>
              </w:rPr>
              <w:t>显示方式</w:t>
            </w:r>
          </w:p>
        </w:tc>
        <w:tc>
          <w:tcPr>
            <w:tcW w:w="6489" w:type="dxa"/>
          </w:tcPr>
          <w:p>
            <w:pPr>
              <w:widowControl/>
              <w:spacing w:before="100" w:beforeAutospacing="1" w:after="100" w:afterAutospacing="1" w:line="360" w:lineRule="auto"/>
              <w:rPr>
                <w:rFonts w:ascii="隶书" w:hAnsi="隶书" w:eastAsia="隶书" w:cs="隶书"/>
                <w:color w:val="000000"/>
                <w:szCs w:val="21"/>
                <w:shd w:val="clear" w:color="FFFFFF" w:fill="D9D9D9"/>
              </w:rPr>
            </w:pPr>
            <w:r>
              <w:rPr>
                <w:rFonts w:hint="eastAsia" w:ascii="宋体" w:hAnsi="宋体" w:cs="宋体"/>
                <w:szCs w:val="21"/>
              </w:rPr>
              <w:t>数据和曲线随试验过程动态显示；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7" w:type="dxa"/>
          </w:tcPr>
          <w:p>
            <w:pPr>
              <w:widowControl/>
              <w:spacing w:before="100" w:beforeAutospacing="1" w:after="100" w:afterAutospacing="1" w:line="360" w:lineRule="auto"/>
              <w:ind w:right="80" w:rightChars="38"/>
              <w:jc w:val="center"/>
              <w:rPr>
                <w:rFonts w:asciiTheme="majorEastAsia" w:hAnsiTheme="majorEastAsia" w:eastAsiaTheme="majorEastAsia" w:cstheme="majorEastAsia"/>
                <w:color w:val="00000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Cs w:val="21"/>
              </w:rPr>
              <w:t>7</w:t>
            </w:r>
          </w:p>
        </w:tc>
        <w:tc>
          <w:tcPr>
            <w:tcW w:w="1912" w:type="dxa"/>
          </w:tcPr>
          <w:p>
            <w:pPr>
              <w:widowControl/>
              <w:spacing w:before="100" w:beforeAutospacing="1" w:after="100" w:afterAutospacing="1" w:line="360" w:lineRule="auto"/>
              <w:jc w:val="center"/>
              <w:rPr>
                <w:rFonts w:ascii="隶书" w:hAnsi="隶书" w:eastAsia="隶书" w:cs="隶书"/>
                <w:color w:val="000000"/>
                <w:szCs w:val="21"/>
                <w:shd w:val="clear" w:color="FFFFFF" w:fill="D9D9D9"/>
              </w:rPr>
            </w:pPr>
            <w:r>
              <w:rPr>
                <w:rFonts w:hint="eastAsia" w:ascii="宋体" w:hAnsi="宋体" w:cs="宋体"/>
                <w:szCs w:val="21"/>
              </w:rPr>
              <w:t>结构再现</w:t>
            </w:r>
          </w:p>
        </w:tc>
        <w:tc>
          <w:tcPr>
            <w:tcW w:w="6489" w:type="dxa"/>
          </w:tcPr>
          <w:p>
            <w:pPr>
              <w:widowControl/>
              <w:spacing w:before="100" w:beforeAutospacing="1" w:after="100" w:afterAutospacing="1" w:line="360" w:lineRule="auto"/>
              <w:rPr>
                <w:rFonts w:ascii="隶书" w:hAnsi="隶书" w:eastAsia="隶书" w:cs="隶书"/>
                <w:color w:val="000000"/>
                <w:szCs w:val="21"/>
                <w:shd w:val="clear" w:color="FFFFFF" w:fill="D9D9D9"/>
              </w:rPr>
            </w:pPr>
            <w:r>
              <w:rPr>
                <w:rFonts w:hint="eastAsia" w:ascii="宋体" w:hAnsi="宋体" w:cs="宋体"/>
                <w:szCs w:val="21"/>
              </w:rPr>
              <w:t>试验结果可任意存取，可对数据曲线再分析；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7" w:type="dxa"/>
          </w:tcPr>
          <w:p>
            <w:pPr>
              <w:widowControl/>
              <w:spacing w:before="100" w:beforeAutospacing="1" w:after="100" w:afterAutospacing="1" w:line="360" w:lineRule="auto"/>
              <w:ind w:right="80" w:rightChars="38"/>
              <w:jc w:val="center"/>
              <w:rPr>
                <w:rFonts w:asciiTheme="majorEastAsia" w:hAnsiTheme="majorEastAsia" w:eastAsiaTheme="majorEastAsia" w:cstheme="majorEastAsia"/>
                <w:color w:val="00000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Cs w:val="21"/>
              </w:rPr>
              <w:t>8</w:t>
            </w:r>
          </w:p>
        </w:tc>
        <w:tc>
          <w:tcPr>
            <w:tcW w:w="1912" w:type="dxa"/>
          </w:tcPr>
          <w:p>
            <w:pPr>
              <w:widowControl/>
              <w:spacing w:before="100" w:beforeAutospacing="1" w:after="100" w:afterAutospacing="1" w:line="360" w:lineRule="auto"/>
              <w:jc w:val="center"/>
              <w:rPr>
                <w:rFonts w:ascii="隶书" w:hAnsi="隶书" w:eastAsia="隶书" w:cs="隶书"/>
                <w:color w:val="000000"/>
                <w:szCs w:val="21"/>
                <w:shd w:val="clear" w:color="FFFFFF" w:fill="D9D9D9"/>
              </w:rPr>
            </w:pPr>
            <w:r>
              <w:rPr>
                <w:rFonts w:hint="eastAsia" w:ascii="宋体" w:hAnsi="宋体" w:cs="宋体"/>
                <w:szCs w:val="21"/>
              </w:rPr>
              <w:t>曲线遍历</w:t>
            </w:r>
          </w:p>
        </w:tc>
        <w:tc>
          <w:tcPr>
            <w:tcW w:w="6489" w:type="dxa"/>
          </w:tcPr>
          <w:p>
            <w:pPr>
              <w:widowControl/>
              <w:spacing w:before="100" w:beforeAutospacing="1" w:after="100" w:afterAutospacing="1" w:line="360" w:lineRule="auto"/>
              <w:rPr>
                <w:rFonts w:ascii="隶书" w:hAnsi="隶书" w:eastAsia="隶书" w:cs="隶书"/>
                <w:color w:val="000000"/>
                <w:szCs w:val="21"/>
                <w:shd w:val="clear" w:color="FFFFFF" w:fill="D9D9D9"/>
              </w:rPr>
            </w:pPr>
            <w:r>
              <w:rPr>
                <w:rFonts w:hint="eastAsia" w:ascii="宋体" w:hAnsi="宋体" w:cs="宋体"/>
                <w:szCs w:val="21"/>
              </w:rPr>
              <w:t>试验完成后，可用鼠标找出试验曲线逐点的力值和变形数据，对求取各种材料的试验数据方便实用；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7" w:type="dxa"/>
          </w:tcPr>
          <w:p>
            <w:pPr>
              <w:widowControl/>
              <w:spacing w:before="100" w:beforeAutospacing="1" w:after="100" w:afterAutospacing="1" w:line="360" w:lineRule="auto"/>
              <w:ind w:right="80" w:rightChars="38"/>
              <w:jc w:val="center"/>
              <w:rPr>
                <w:rFonts w:asciiTheme="majorEastAsia" w:hAnsiTheme="majorEastAsia" w:eastAsiaTheme="majorEastAsia" w:cstheme="majorEastAsia"/>
                <w:color w:val="00000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Cs w:val="21"/>
              </w:rPr>
              <w:t>9</w:t>
            </w:r>
          </w:p>
        </w:tc>
        <w:tc>
          <w:tcPr>
            <w:tcW w:w="1912" w:type="dxa"/>
          </w:tcPr>
          <w:p>
            <w:pPr>
              <w:widowControl/>
              <w:spacing w:before="100" w:beforeAutospacing="1" w:after="100" w:afterAutospacing="1" w:line="360" w:lineRule="auto"/>
              <w:jc w:val="center"/>
              <w:rPr>
                <w:rFonts w:ascii="隶书" w:hAnsi="隶书" w:eastAsia="隶书" w:cs="隶书"/>
                <w:color w:val="000000"/>
                <w:szCs w:val="21"/>
                <w:shd w:val="clear" w:color="FFFFFF" w:fill="D9D9D9"/>
              </w:rPr>
            </w:pPr>
            <w:r>
              <w:rPr>
                <w:rFonts w:hint="eastAsia" w:ascii="宋体" w:hAnsi="宋体" w:cs="宋体"/>
                <w:szCs w:val="21"/>
              </w:rPr>
              <w:t>结果对比</w:t>
            </w:r>
          </w:p>
        </w:tc>
        <w:tc>
          <w:tcPr>
            <w:tcW w:w="6489" w:type="dxa"/>
          </w:tcPr>
          <w:p>
            <w:pPr>
              <w:widowControl/>
              <w:spacing w:before="100" w:beforeAutospacing="1" w:after="100" w:afterAutospacing="1" w:line="360" w:lineRule="auto"/>
              <w:rPr>
                <w:rFonts w:ascii="隶书" w:hAnsi="隶书" w:eastAsia="隶书" w:cs="隶书"/>
                <w:color w:val="000000"/>
                <w:szCs w:val="21"/>
                <w:shd w:val="clear" w:color="FFFFFF" w:fill="D9D9D9"/>
              </w:rPr>
            </w:pPr>
            <w:r>
              <w:rPr>
                <w:rFonts w:hint="eastAsia" w:ascii="宋体" w:hAnsi="宋体" w:cs="宋体"/>
                <w:szCs w:val="21"/>
              </w:rPr>
              <w:t>多条曲线可用不同颜色迭加、再现、放大、呈现一组试样的分析比较；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7" w:type="dxa"/>
          </w:tcPr>
          <w:p>
            <w:pPr>
              <w:widowControl/>
              <w:spacing w:before="100" w:beforeAutospacing="1" w:after="100" w:afterAutospacing="1" w:line="360" w:lineRule="auto"/>
              <w:ind w:right="80" w:rightChars="38"/>
              <w:jc w:val="center"/>
              <w:rPr>
                <w:rFonts w:asciiTheme="majorEastAsia" w:hAnsiTheme="majorEastAsia" w:eastAsiaTheme="majorEastAsia" w:cstheme="majorEastAsia"/>
                <w:color w:val="00000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Cs w:val="21"/>
              </w:rPr>
              <w:t>10</w:t>
            </w:r>
          </w:p>
        </w:tc>
        <w:tc>
          <w:tcPr>
            <w:tcW w:w="1912" w:type="dxa"/>
          </w:tcPr>
          <w:p>
            <w:pPr>
              <w:widowControl/>
              <w:spacing w:before="100" w:beforeAutospacing="1" w:after="100" w:afterAutospacing="1" w:line="360" w:lineRule="auto"/>
              <w:jc w:val="center"/>
              <w:rPr>
                <w:rFonts w:ascii="隶书" w:hAnsi="隶书" w:eastAsia="隶书" w:cs="隶书"/>
                <w:color w:val="000000"/>
                <w:szCs w:val="21"/>
                <w:shd w:val="clear" w:color="FFFFFF" w:fill="D9D9D9"/>
              </w:rPr>
            </w:pPr>
            <w:r>
              <w:rPr>
                <w:rFonts w:hint="eastAsia" w:ascii="宋体" w:hAnsi="宋体" w:cs="宋体"/>
                <w:szCs w:val="21"/>
              </w:rPr>
              <w:t>曲线选择</w:t>
            </w:r>
          </w:p>
        </w:tc>
        <w:tc>
          <w:tcPr>
            <w:tcW w:w="6489" w:type="dxa"/>
          </w:tcPr>
          <w:p>
            <w:pPr>
              <w:widowControl/>
              <w:spacing w:before="100" w:beforeAutospacing="1" w:after="100" w:afterAutospacing="1" w:line="360" w:lineRule="auto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可根据需要选择应力-应变、力-位移、力-时间、位移-时间等曲线进行显示和打印；可随时切换观察，任意放大缩小，水平或垂直移动，实时高速采样；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7" w:type="dxa"/>
          </w:tcPr>
          <w:p>
            <w:pPr>
              <w:widowControl/>
              <w:spacing w:before="100" w:beforeAutospacing="1" w:after="100" w:afterAutospacing="1" w:line="360" w:lineRule="auto"/>
              <w:ind w:right="80" w:rightChars="38"/>
              <w:jc w:val="center"/>
              <w:rPr>
                <w:rFonts w:asciiTheme="majorEastAsia" w:hAnsiTheme="majorEastAsia" w:eastAsiaTheme="majorEastAsia" w:cstheme="majorEastAsia"/>
                <w:color w:val="00000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Cs w:val="21"/>
              </w:rPr>
              <w:t>11</w:t>
            </w:r>
          </w:p>
        </w:tc>
        <w:tc>
          <w:tcPr>
            <w:tcW w:w="1912" w:type="dxa"/>
          </w:tcPr>
          <w:p>
            <w:pPr>
              <w:widowControl/>
              <w:spacing w:before="100" w:beforeAutospacing="1" w:after="100" w:afterAutospacing="1" w:line="360" w:lineRule="auto"/>
              <w:jc w:val="center"/>
              <w:rPr>
                <w:rFonts w:ascii="隶书" w:hAnsi="隶书" w:eastAsia="隶书" w:cs="隶书"/>
                <w:color w:val="000000"/>
                <w:szCs w:val="21"/>
                <w:shd w:val="clear" w:color="FFFFFF" w:fill="D9D9D9"/>
              </w:rPr>
            </w:pPr>
            <w:r>
              <w:rPr>
                <w:rFonts w:hint="eastAsia" w:ascii="宋体" w:hAnsi="宋体" w:cs="宋体"/>
                <w:szCs w:val="21"/>
              </w:rPr>
              <w:t>批量试验</w:t>
            </w:r>
          </w:p>
        </w:tc>
        <w:tc>
          <w:tcPr>
            <w:tcW w:w="6489" w:type="dxa"/>
          </w:tcPr>
          <w:p>
            <w:pPr>
              <w:widowControl/>
              <w:spacing w:before="100" w:beforeAutospacing="1" w:after="100" w:afterAutospacing="1" w:line="360" w:lineRule="auto"/>
              <w:rPr>
                <w:rFonts w:ascii="隶书" w:hAnsi="隶书" w:eastAsia="隶书" w:cs="隶书"/>
                <w:color w:val="000000"/>
                <w:szCs w:val="21"/>
                <w:shd w:val="clear" w:color="FFFFFF" w:fill="D9D9D9"/>
              </w:rPr>
            </w:pPr>
            <w:r>
              <w:rPr>
                <w:rFonts w:hint="eastAsia" w:ascii="宋体" w:hAnsi="宋体" w:cs="宋体"/>
                <w:szCs w:val="21"/>
              </w:rPr>
              <w:t>对参数相同的试验，一次设定后可顺次完成一批试样的试验；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27" w:type="dxa"/>
          </w:tcPr>
          <w:p>
            <w:pPr>
              <w:widowControl/>
              <w:spacing w:before="100" w:beforeAutospacing="1" w:after="100" w:afterAutospacing="1" w:line="360" w:lineRule="auto"/>
              <w:ind w:right="80" w:rightChars="38"/>
              <w:jc w:val="center"/>
              <w:rPr>
                <w:rFonts w:asciiTheme="majorEastAsia" w:hAnsiTheme="majorEastAsia" w:eastAsiaTheme="majorEastAsia" w:cstheme="majorEastAsia"/>
                <w:color w:val="00000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Cs w:val="21"/>
              </w:rPr>
              <w:t>12</w:t>
            </w:r>
          </w:p>
        </w:tc>
        <w:tc>
          <w:tcPr>
            <w:tcW w:w="1912" w:type="dxa"/>
          </w:tcPr>
          <w:p>
            <w:pPr>
              <w:widowControl/>
              <w:spacing w:before="100" w:beforeAutospacing="1" w:after="100" w:afterAutospacing="1" w:line="360" w:lineRule="auto"/>
              <w:jc w:val="center"/>
              <w:rPr>
                <w:rFonts w:ascii="隶书" w:hAnsi="隶书" w:eastAsia="隶书" w:cs="隶书"/>
                <w:color w:val="000000"/>
                <w:szCs w:val="21"/>
                <w:shd w:val="clear" w:color="FFFFFF" w:fill="D9D9D9"/>
              </w:rPr>
            </w:pPr>
            <w:r>
              <w:rPr>
                <w:rFonts w:hint="eastAsia" w:ascii="宋体" w:hAnsi="宋体" w:cs="宋体"/>
                <w:szCs w:val="21"/>
              </w:rPr>
              <w:t>试验报告</w:t>
            </w:r>
          </w:p>
        </w:tc>
        <w:tc>
          <w:tcPr>
            <w:tcW w:w="6489" w:type="dxa"/>
          </w:tcPr>
          <w:p>
            <w:pPr>
              <w:widowControl/>
              <w:spacing w:before="100" w:beforeAutospacing="1" w:after="100" w:afterAutospacing="1" w:line="360" w:lineRule="auto"/>
              <w:rPr>
                <w:rFonts w:ascii="隶书" w:hAnsi="隶书" w:eastAsia="隶书" w:cs="隶书"/>
                <w:color w:val="000000"/>
                <w:szCs w:val="21"/>
                <w:shd w:val="clear" w:color="FFFFFF" w:fill="D9D9D9"/>
              </w:rPr>
            </w:pPr>
            <w:r>
              <w:rPr>
                <w:rFonts w:hint="eastAsia" w:ascii="宋体" w:hAnsi="宋体" w:cs="宋体"/>
                <w:szCs w:val="21"/>
              </w:rPr>
              <w:t>可按用户要求的格式对试验报告进行编程和打印；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7" w:type="dxa"/>
          </w:tcPr>
          <w:p>
            <w:pPr>
              <w:widowControl/>
              <w:spacing w:before="100" w:beforeAutospacing="1" w:after="100" w:afterAutospacing="1" w:line="360" w:lineRule="auto"/>
              <w:ind w:right="80" w:rightChars="38"/>
              <w:jc w:val="center"/>
              <w:rPr>
                <w:rFonts w:asciiTheme="majorEastAsia" w:hAnsiTheme="majorEastAsia" w:eastAsiaTheme="majorEastAsia" w:cstheme="majorEastAsia"/>
                <w:color w:val="00000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Cs w:val="21"/>
              </w:rPr>
              <w:t>13</w:t>
            </w:r>
          </w:p>
        </w:tc>
        <w:tc>
          <w:tcPr>
            <w:tcW w:w="1912" w:type="dxa"/>
          </w:tcPr>
          <w:p>
            <w:pPr>
              <w:widowControl/>
              <w:spacing w:before="100" w:beforeAutospacing="1" w:after="100" w:afterAutospacing="1"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数据查询</w:t>
            </w:r>
          </w:p>
        </w:tc>
        <w:tc>
          <w:tcPr>
            <w:tcW w:w="6489" w:type="dxa"/>
          </w:tcPr>
          <w:p>
            <w:pPr>
              <w:widowControl/>
              <w:spacing w:before="100" w:beforeAutospacing="1" w:after="100" w:afterAutospacing="1" w:line="360" w:lineRule="auto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可对历史数据进行查询，只需输入一定的条件，试验数据立即找到；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7" w:type="dxa"/>
          </w:tcPr>
          <w:p>
            <w:pPr>
              <w:widowControl/>
              <w:spacing w:before="100" w:beforeAutospacing="1" w:after="100" w:afterAutospacing="1" w:line="360" w:lineRule="auto"/>
              <w:ind w:right="80" w:rightChars="38"/>
              <w:jc w:val="center"/>
              <w:rPr>
                <w:rFonts w:asciiTheme="majorEastAsia" w:hAnsiTheme="majorEastAsia" w:eastAsiaTheme="majorEastAsia" w:cstheme="majorEastAsia"/>
                <w:color w:val="00000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Cs w:val="21"/>
              </w:rPr>
              <w:t>14</w:t>
            </w:r>
          </w:p>
        </w:tc>
        <w:tc>
          <w:tcPr>
            <w:tcW w:w="1912" w:type="dxa"/>
          </w:tcPr>
          <w:p>
            <w:pPr>
              <w:widowControl/>
              <w:spacing w:before="100" w:beforeAutospacing="1" w:after="100" w:afterAutospacing="1" w:line="360" w:lineRule="auto"/>
              <w:jc w:val="center"/>
              <w:rPr>
                <w:rFonts w:ascii="隶书" w:hAnsi="隶书" w:eastAsia="隶书" w:cs="隶书"/>
                <w:color w:val="000000"/>
                <w:szCs w:val="21"/>
                <w:shd w:val="clear" w:color="FFFFFF" w:fill="D9D9D9"/>
              </w:rPr>
            </w:pPr>
            <w:r>
              <w:rPr>
                <w:rFonts w:hint="eastAsia" w:ascii="宋体" w:hAnsi="宋体" w:cs="宋体"/>
                <w:szCs w:val="21"/>
              </w:rPr>
              <w:t>限位保护</w:t>
            </w:r>
          </w:p>
        </w:tc>
        <w:tc>
          <w:tcPr>
            <w:tcW w:w="6489" w:type="dxa"/>
          </w:tcPr>
          <w:p>
            <w:pPr>
              <w:widowControl/>
              <w:spacing w:before="100" w:beforeAutospacing="1" w:after="100" w:afterAutospacing="1" w:line="360" w:lineRule="auto"/>
              <w:rPr>
                <w:rFonts w:ascii="隶书" w:hAnsi="隶书" w:eastAsia="隶书" w:cs="隶书"/>
                <w:color w:val="000000"/>
                <w:szCs w:val="21"/>
                <w:shd w:val="clear" w:color="FFFFFF" w:fill="D9D9D9"/>
              </w:rPr>
            </w:pPr>
            <w:r>
              <w:rPr>
                <w:rFonts w:hint="eastAsia" w:ascii="宋体" w:hAnsi="宋体" w:cs="宋体"/>
                <w:szCs w:val="21"/>
              </w:rPr>
              <w:t>具有程控和机械两级保护；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7" w:type="dxa"/>
          </w:tcPr>
          <w:p>
            <w:pPr>
              <w:widowControl/>
              <w:spacing w:before="100" w:beforeAutospacing="1" w:after="100" w:afterAutospacing="1" w:line="360" w:lineRule="auto"/>
              <w:ind w:right="80" w:rightChars="38"/>
              <w:jc w:val="center"/>
              <w:rPr>
                <w:rFonts w:asciiTheme="majorEastAsia" w:hAnsiTheme="majorEastAsia" w:eastAsiaTheme="majorEastAsia" w:cstheme="majorEastAsia"/>
                <w:color w:val="00000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color w:val="000000"/>
                <w:szCs w:val="21"/>
              </w:rPr>
              <w:t>15</w:t>
            </w:r>
          </w:p>
        </w:tc>
        <w:tc>
          <w:tcPr>
            <w:tcW w:w="1912" w:type="dxa"/>
          </w:tcPr>
          <w:p>
            <w:pPr>
              <w:widowControl/>
              <w:spacing w:before="100" w:beforeAutospacing="1" w:after="100" w:afterAutospacing="1" w:line="360" w:lineRule="auto"/>
              <w:jc w:val="center"/>
              <w:rPr>
                <w:rFonts w:ascii="隶书" w:hAnsi="隶书" w:eastAsia="隶书" w:cs="隶书"/>
                <w:color w:val="000000"/>
                <w:szCs w:val="21"/>
                <w:shd w:val="clear" w:color="FFFFFF" w:fill="D9D9D9"/>
              </w:rPr>
            </w:pPr>
            <w:r>
              <w:rPr>
                <w:rFonts w:hint="eastAsia" w:ascii="宋体" w:hAnsi="宋体" w:cs="宋体"/>
                <w:szCs w:val="21"/>
              </w:rPr>
              <w:t>过载保护</w:t>
            </w:r>
          </w:p>
        </w:tc>
        <w:tc>
          <w:tcPr>
            <w:tcW w:w="6489" w:type="dxa"/>
          </w:tcPr>
          <w:p>
            <w:pPr>
              <w:widowControl/>
              <w:spacing w:before="100" w:beforeAutospacing="1" w:after="100" w:afterAutospacing="1" w:line="360" w:lineRule="auto"/>
              <w:rPr>
                <w:rFonts w:ascii="隶书" w:hAnsi="隶书" w:eastAsia="隶书" w:cs="隶书"/>
                <w:color w:val="000000"/>
                <w:szCs w:val="21"/>
                <w:shd w:val="clear" w:color="FFFFFF" w:fill="D9D9D9"/>
              </w:rPr>
            </w:pPr>
            <w:r>
              <w:rPr>
                <w:rFonts w:hint="eastAsia" w:ascii="宋体" w:hAnsi="宋体" w:cs="宋体"/>
                <w:szCs w:val="21"/>
              </w:rPr>
              <w:t>当负载超过额定的3%时自动停机；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7" w:type="dxa"/>
          </w:tcPr>
          <w:p>
            <w:pPr>
              <w:widowControl/>
              <w:spacing w:before="100" w:beforeAutospacing="1" w:after="100" w:afterAutospacing="1" w:line="360" w:lineRule="auto"/>
              <w:ind w:right="80" w:rightChars="38"/>
              <w:jc w:val="center"/>
              <w:rPr>
                <w:rFonts w:asciiTheme="majorEastAsia" w:hAnsiTheme="majorEastAsia" w:eastAsiaTheme="majorEastAsia" w:cstheme="majorEastAsia"/>
                <w:color w:val="00000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</w:rPr>
              <w:t>16</w:t>
            </w:r>
          </w:p>
        </w:tc>
        <w:tc>
          <w:tcPr>
            <w:tcW w:w="1912" w:type="dxa"/>
          </w:tcPr>
          <w:p>
            <w:pPr>
              <w:widowControl/>
              <w:spacing w:before="100" w:beforeAutospacing="1" w:after="100" w:afterAutospacing="1" w:line="360" w:lineRule="auto"/>
              <w:jc w:val="center"/>
              <w:rPr>
                <w:rFonts w:ascii="隶书" w:hAnsi="隶书" w:eastAsia="隶书" w:cs="隶书"/>
                <w:color w:val="000000"/>
                <w:szCs w:val="21"/>
                <w:shd w:val="clear" w:color="FFFFFF" w:fill="D9D9D9"/>
              </w:rPr>
            </w:pPr>
            <w:r>
              <w:rPr>
                <w:rFonts w:hint="eastAsia" w:ascii="宋体" w:hAnsi="宋体" w:cs="宋体"/>
                <w:szCs w:val="21"/>
              </w:rPr>
              <w:t>紧急停机</w:t>
            </w:r>
          </w:p>
        </w:tc>
        <w:tc>
          <w:tcPr>
            <w:tcW w:w="6489" w:type="dxa"/>
          </w:tcPr>
          <w:p>
            <w:pPr>
              <w:widowControl/>
              <w:spacing w:before="100" w:beforeAutospacing="1" w:after="100" w:afterAutospacing="1" w:line="360" w:lineRule="auto"/>
              <w:rPr>
                <w:rFonts w:ascii="隶书" w:hAnsi="隶书" w:eastAsia="隶书" w:cs="隶书"/>
                <w:color w:val="000000"/>
                <w:szCs w:val="21"/>
                <w:shd w:val="clear" w:color="FFFFFF" w:fill="D9D9D9"/>
              </w:rPr>
            </w:pPr>
            <w:r>
              <w:rPr>
                <w:rFonts w:hint="eastAsia" w:ascii="宋体" w:hAnsi="宋体" w:cs="宋体"/>
                <w:szCs w:val="21"/>
              </w:rPr>
              <w:t>设有急停开关，用于紧急状态切断整机电源；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227" w:type="dxa"/>
          </w:tcPr>
          <w:p>
            <w:pPr>
              <w:widowControl/>
              <w:spacing w:before="100" w:beforeAutospacing="1" w:after="100" w:afterAutospacing="1" w:line="360" w:lineRule="auto"/>
              <w:jc w:val="center"/>
              <w:rPr>
                <w:rFonts w:asciiTheme="majorEastAsia" w:hAnsiTheme="majorEastAsia" w:eastAsiaTheme="majorEastAsia" w:cstheme="majorEastAsia"/>
                <w:color w:val="000000"/>
                <w:szCs w:val="21"/>
              </w:rPr>
            </w:pPr>
            <w:r>
              <w:rPr>
                <w:rFonts w:hint="eastAsia" w:asciiTheme="majorEastAsia" w:hAnsiTheme="majorEastAsia" w:eastAsiaTheme="majorEastAsia" w:cstheme="majorEastAsia"/>
                <w:szCs w:val="21"/>
              </w:rPr>
              <w:t>17</w:t>
            </w:r>
          </w:p>
        </w:tc>
        <w:tc>
          <w:tcPr>
            <w:tcW w:w="1912" w:type="dxa"/>
          </w:tcPr>
          <w:p>
            <w:pPr>
              <w:widowControl/>
              <w:spacing w:before="100" w:beforeAutospacing="1" w:after="100" w:afterAutospacing="1" w:line="360" w:lineRule="auto"/>
              <w:jc w:val="center"/>
              <w:rPr>
                <w:rFonts w:ascii="隶书" w:hAnsi="隶书" w:eastAsia="隶书" w:cs="隶书"/>
                <w:color w:val="000000"/>
                <w:szCs w:val="21"/>
                <w:shd w:val="clear" w:color="FFFFFF" w:fill="D9D9D9"/>
              </w:rPr>
            </w:pPr>
            <w:r>
              <w:rPr>
                <w:rFonts w:hint="eastAsia" w:ascii="宋体" w:hAnsi="宋体" w:cs="宋体"/>
                <w:szCs w:val="21"/>
              </w:rPr>
              <w:t>自动诊断</w:t>
            </w:r>
          </w:p>
        </w:tc>
        <w:tc>
          <w:tcPr>
            <w:tcW w:w="6489" w:type="dxa"/>
          </w:tcPr>
          <w:p>
            <w:pPr>
              <w:widowControl/>
              <w:spacing w:before="100" w:beforeAutospacing="1" w:after="100" w:afterAutospacing="1" w:line="360" w:lineRule="auto"/>
              <w:rPr>
                <w:rFonts w:ascii="隶书" w:hAnsi="隶书" w:eastAsia="隶书" w:cs="隶书"/>
                <w:color w:val="000000"/>
                <w:szCs w:val="21"/>
                <w:shd w:val="clear" w:color="FFFFFF" w:fill="D9D9D9"/>
              </w:rPr>
            </w:pPr>
            <w:r>
              <w:rPr>
                <w:rFonts w:hint="eastAsia" w:ascii="宋体" w:hAnsi="宋体" w:cs="宋体"/>
                <w:szCs w:val="21"/>
              </w:rPr>
              <w:t>系统具有自动诊断功能，定时对测量系统，驱动系统进行过压、过流、超温等到检查，出现异常情况即刻停机。</w:t>
            </w:r>
          </w:p>
        </w:tc>
      </w:tr>
    </w:tbl>
    <w:p>
      <w:pPr>
        <w:widowControl/>
        <w:spacing w:before="100" w:beforeAutospacing="1" w:after="100" w:afterAutospacing="1" w:line="360" w:lineRule="auto"/>
        <w:rPr>
          <w:rFonts w:ascii="隶书" w:hAnsi="隶书" w:eastAsia="隶书" w:cs="隶书"/>
          <w:color w:val="000000"/>
          <w:sz w:val="30"/>
          <w:szCs w:val="30"/>
          <w:shd w:val="clear" w:color="FFFFFF" w:fill="D9D9D9"/>
        </w:rPr>
      </w:pPr>
    </w:p>
    <w:p>
      <w:pPr>
        <w:widowControl/>
        <w:spacing w:before="100" w:beforeAutospacing="1" w:after="100" w:afterAutospacing="1" w:line="360" w:lineRule="auto"/>
        <w:rPr>
          <w:rFonts w:ascii="隶书" w:hAnsi="隶书" w:eastAsia="隶书" w:cs="隶书"/>
          <w:color w:val="000000"/>
          <w:sz w:val="30"/>
          <w:szCs w:val="30"/>
          <w:shd w:val="clear" w:color="FFFFFF" w:fill="D9D9D9"/>
        </w:rPr>
      </w:pPr>
      <w:r>
        <w:rPr>
          <w:rFonts w:hint="eastAsia" w:ascii="隶书" w:hAnsi="隶书" w:eastAsia="隶书" w:cs="隶书"/>
          <w:color w:val="000000"/>
          <w:sz w:val="30"/>
          <w:szCs w:val="30"/>
          <w:shd w:val="clear" w:color="FFFFFF" w:fill="D9D9D9"/>
        </w:rPr>
        <w:drawing>
          <wp:inline distT="0" distB="0" distL="114300" distR="114300">
            <wp:extent cx="5969635" cy="2746375"/>
            <wp:effectExtent l="0" t="0" r="12065" b="15875"/>
            <wp:docPr id="8" name="图片 8" descr="150996463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509964636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69635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100" w:beforeAutospacing="1" w:after="100" w:afterAutospacing="1" w:line="360" w:lineRule="auto"/>
        <w:rPr>
          <w:rFonts w:ascii="隶书" w:hAnsi="隶书" w:eastAsia="隶书" w:cs="隶书"/>
          <w:color w:val="000000"/>
          <w:sz w:val="30"/>
          <w:szCs w:val="30"/>
          <w:shd w:val="clear" w:color="FFFFFF" w:fill="D9D9D9"/>
        </w:rPr>
      </w:pPr>
      <w:r>
        <w:rPr>
          <w:rFonts w:hint="eastAsia" w:ascii="隶书" w:hAnsi="隶书" w:eastAsia="隶书" w:cs="隶书"/>
          <w:color w:val="000000"/>
          <w:sz w:val="30"/>
          <w:szCs w:val="30"/>
          <w:shd w:val="clear" w:color="FFFFFF" w:fill="D9D9D9"/>
        </w:rPr>
        <w:t>主要技术参数: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7"/>
        <w:gridCol w:w="2725"/>
        <w:gridCol w:w="58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" w:hRule="atLeast"/>
          <w:jc w:val="center"/>
        </w:trPr>
        <w:tc>
          <w:tcPr>
            <w:tcW w:w="3592" w:type="dxa"/>
            <w:gridSpan w:val="2"/>
          </w:tcPr>
          <w:p>
            <w:pPr>
              <w:widowControl/>
              <w:spacing w:before="100" w:beforeAutospacing="1" w:after="100" w:afterAutospacing="1" w:line="360" w:lineRule="auto"/>
              <w:ind w:firstLine="663" w:firstLineChars="300"/>
              <w:rPr>
                <w:rFonts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2"/>
                <w:szCs w:val="22"/>
              </w:rPr>
              <w:t>设备型号</w:t>
            </w:r>
          </w:p>
        </w:tc>
        <w:tc>
          <w:tcPr>
            <w:tcW w:w="5866" w:type="dxa"/>
          </w:tcPr>
          <w:p>
            <w:pPr>
              <w:widowControl/>
              <w:spacing w:before="100" w:beforeAutospacing="1" w:after="100" w:afterAutospacing="1" w:line="360" w:lineRule="auto"/>
              <w:jc w:val="left"/>
              <w:rPr>
                <w:rFonts w:asciiTheme="minorEastAsia" w:hAnsiTheme="minorEastAsia" w:eastAsiaTheme="minorEastAsia" w:cstheme="minorEastAsia"/>
                <w:bCs/>
                <w:color w:val="0C0C0C" w:themeColor="text1" w:themeTint="F2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color w:val="0C0C0C" w:themeColor="text1" w:themeTint="F2"/>
                <w:szCs w:val="21"/>
              </w:rPr>
              <w:t>WTP-121B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" w:hRule="atLeast"/>
          <w:jc w:val="center"/>
        </w:trPr>
        <w:tc>
          <w:tcPr>
            <w:tcW w:w="9458" w:type="dxa"/>
            <w:gridSpan w:val="3"/>
          </w:tcPr>
          <w:p>
            <w:pPr>
              <w:widowControl/>
              <w:spacing w:before="100" w:beforeAutospacing="1" w:after="100" w:afterAutospacing="1" w:line="360" w:lineRule="auto"/>
              <w:ind w:firstLine="663" w:firstLineChars="300"/>
              <w:jc w:val="left"/>
              <w:rPr>
                <w:rFonts w:asciiTheme="minorEastAsia" w:hAnsiTheme="minorEastAsia" w:eastAsiaTheme="minorEastAsia" w:cstheme="minorEastAsia"/>
                <w:bCs/>
                <w:color w:val="FF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2"/>
                <w:szCs w:val="22"/>
              </w:rPr>
              <w:t>测量参数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" w:hRule="atLeast"/>
          <w:jc w:val="center"/>
        </w:trPr>
        <w:tc>
          <w:tcPr>
            <w:tcW w:w="86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 Unicode MS" w:hAnsi="Arial Unicode MS" w:eastAsia="Arial Unicode MS" w:cs="Arial Unicode MS"/>
                <w:color w:val="000000"/>
                <w:szCs w:val="21"/>
              </w:rPr>
            </w:pPr>
            <w:r>
              <w:rPr>
                <w:rFonts w:ascii="Arial Unicode MS" w:hAnsi="Arial Unicode MS" w:eastAsia="Arial Unicode MS" w:cs="Arial Unicode MS"/>
                <w:color w:val="000000"/>
                <w:kern w:val="0"/>
                <w:szCs w:val="21"/>
              </w:rPr>
              <w:t>1</w:t>
            </w:r>
          </w:p>
        </w:tc>
        <w:tc>
          <w:tcPr>
            <w:tcW w:w="272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测试材料</w:t>
            </w:r>
          </w:p>
        </w:tc>
        <w:tc>
          <w:tcPr>
            <w:tcW w:w="5866" w:type="dxa"/>
            <w:vAlign w:val="center"/>
          </w:tcPr>
          <w:p>
            <w:pPr>
              <w:widowControl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太阳能超白压延加工玻璃、浮法(超白，普白）加工玻璃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" w:hRule="atLeast"/>
          <w:jc w:val="center"/>
        </w:trPr>
        <w:tc>
          <w:tcPr>
            <w:tcW w:w="86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 Unicode MS" w:hAnsi="Arial Unicode MS" w:eastAsia="Arial Unicode MS" w:cs="Arial Unicode MS"/>
                <w:color w:val="000000"/>
                <w:kern w:val="0"/>
                <w:szCs w:val="21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21"/>
              </w:rPr>
              <w:t>2</w:t>
            </w:r>
          </w:p>
        </w:tc>
        <w:tc>
          <w:tcPr>
            <w:tcW w:w="272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最大负荷</w:t>
            </w:r>
          </w:p>
        </w:tc>
        <w:tc>
          <w:tcPr>
            <w:tcW w:w="5866" w:type="dxa"/>
            <w:vAlign w:val="center"/>
          </w:tcPr>
          <w:p>
            <w:pPr>
              <w:widowControl/>
              <w:textAlignment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color w:val="0C0C0C" w:themeColor="text1" w:themeTint="F2"/>
                <w:szCs w:val="21"/>
              </w:rPr>
              <w:t>10kN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" w:hRule="atLeast"/>
          <w:jc w:val="center"/>
        </w:trPr>
        <w:tc>
          <w:tcPr>
            <w:tcW w:w="867" w:type="dxa"/>
          </w:tcPr>
          <w:p>
            <w:pPr>
              <w:widowControl/>
              <w:snapToGrid w:val="0"/>
              <w:spacing w:before="100" w:beforeAutospacing="1" w:after="100" w:afterAutospacing="1" w:line="360" w:lineRule="auto"/>
              <w:ind w:firstLine="315" w:firstLineChars="150"/>
              <w:jc w:val="left"/>
              <w:rPr>
                <w:rFonts w:ascii="Arial Unicode MS" w:hAnsi="Arial Unicode MS" w:eastAsia="Arial Unicode MS" w:cs="Arial Unicode MS"/>
                <w:color w:val="000000"/>
                <w:szCs w:val="21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szCs w:val="21"/>
              </w:rPr>
              <w:t>3</w:t>
            </w:r>
          </w:p>
        </w:tc>
        <w:tc>
          <w:tcPr>
            <w:tcW w:w="2725" w:type="dxa"/>
          </w:tcPr>
          <w:p>
            <w:pPr>
              <w:widowControl/>
              <w:spacing w:before="100" w:beforeAutospacing="1" w:after="100" w:afterAutospacing="1" w:line="360" w:lineRule="auto"/>
              <w:jc w:val="center"/>
              <w:rPr>
                <w:rFonts w:asciiTheme="minorEastAsia" w:hAnsiTheme="minorEastAsia" w:eastAsiaTheme="minorEastAsia" w:cstheme="minorEastAsia"/>
                <w:color w:val="000000"/>
                <w:szCs w:val="21"/>
                <w:shd w:val="clear" w:color="FFFFFF" w:fill="D9D9D9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精度等级</w:t>
            </w:r>
          </w:p>
        </w:tc>
        <w:tc>
          <w:tcPr>
            <w:tcW w:w="5866" w:type="dxa"/>
          </w:tcPr>
          <w:p>
            <w:pPr>
              <w:widowControl/>
              <w:spacing w:before="100" w:beforeAutospacing="1" w:after="100" w:afterAutospacing="1" w:line="360" w:lineRule="auto"/>
              <w:jc w:val="left"/>
              <w:rPr>
                <w:rFonts w:asciiTheme="minorEastAsia" w:hAnsiTheme="minorEastAsia" w:eastAsiaTheme="minorEastAsia" w:cstheme="minorEastAsia"/>
                <w:color w:val="000000"/>
                <w:szCs w:val="21"/>
                <w:shd w:val="clear" w:color="FFFFFF" w:fill="D9D9D9"/>
              </w:rPr>
            </w:pPr>
            <w:r>
              <w:rPr>
                <w:rFonts w:hint="eastAsia" w:asciiTheme="minorEastAsia" w:hAnsiTheme="minorEastAsia" w:eastAsiaTheme="minorEastAsia"/>
                <w:bCs/>
                <w:szCs w:val="21"/>
              </w:rPr>
              <w:t>0.5</w:t>
            </w:r>
            <w:r>
              <w:rPr>
                <w:rFonts w:hint="eastAsia" w:cs="Arial" w:asciiTheme="minorEastAsia" w:hAnsiTheme="minorEastAsia" w:eastAsiaTheme="minorEastAsia"/>
                <w:szCs w:val="21"/>
              </w:rPr>
              <w:t>级，示值相对衰减±1%以内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" w:hRule="atLeast"/>
          <w:jc w:val="center"/>
        </w:trPr>
        <w:tc>
          <w:tcPr>
            <w:tcW w:w="867" w:type="dxa"/>
          </w:tcPr>
          <w:p>
            <w:pPr>
              <w:widowControl/>
              <w:snapToGrid w:val="0"/>
              <w:spacing w:before="100" w:beforeAutospacing="1" w:after="100" w:afterAutospacing="1" w:line="360" w:lineRule="auto"/>
              <w:jc w:val="left"/>
              <w:rPr>
                <w:rFonts w:ascii="Arial Unicode MS" w:hAnsi="Arial Unicode MS" w:eastAsia="Arial Unicode MS" w:cs="Arial Unicode MS"/>
                <w:color w:val="000000"/>
                <w:szCs w:val="21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szCs w:val="21"/>
              </w:rPr>
              <w:t xml:space="preserve">   4</w:t>
            </w:r>
          </w:p>
        </w:tc>
        <w:tc>
          <w:tcPr>
            <w:tcW w:w="2725" w:type="dxa"/>
          </w:tcPr>
          <w:p>
            <w:pPr>
              <w:widowControl/>
              <w:spacing w:before="100" w:beforeAutospacing="1" w:after="100" w:afterAutospacing="1" w:line="360" w:lineRule="auto"/>
              <w:jc w:val="center"/>
              <w:rPr>
                <w:rFonts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="新宋体" w:hAnsi="新宋体" w:eastAsia="新宋体" w:cs="Arial"/>
                <w:szCs w:val="21"/>
              </w:rPr>
              <w:t>速度范围</w:t>
            </w:r>
          </w:p>
        </w:tc>
        <w:tc>
          <w:tcPr>
            <w:tcW w:w="5866" w:type="dxa"/>
          </w:tcPr>
          <w:p>
            <w:pPr>
              <w:widowControl/>
              <w:spacing w:before="100" w:beforeAutospacing="1" w:after="100" w:afterAutospacing="1" w:line="360" w:lineRule="auto"/>
              <w:jc w:val="left"/>
              <w:rPr>
                <w:rFonts w:asciiTheme="minorEastAsia" w:hAnsiTheme="minorEastAsia" w:eastAsiaTheme="minorEastAsia"/>
                <w:bCs/>
                <w:szCs w:val="21"/>
              </w:rPr>
            </w:pPr>
            <w:r>
              <w:rPr>
                <w:rFonts w:hint="eastAsia" w:cs="Arial" w:asciiTheme="minorEastAsia" w:hAnsiTheme="minorEastAsia" w:eastAsiaTheme="minorEastAsia"/>
                <w:szCs w:val="21"/>
              </w:rPr>
              <w:t>0.01mm/min-500mm/min，相对误差在±1%以内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" w:hRule="atLeast"/>
          <w:jc w:val="center"/>
        </w:trPr>
        <w:tc>
          <w:tcPr>
            <w:tcW w:w="86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 Unicode MS" w:hAnsi="Arial Unicode MS" w:eastAsia="Arial Unicode MS" w:cs="Arial Unicode MS"/>
                <w:color w:val="000000"/>
                <w:kern w:val="0"/>
                <w:szCs w:val="21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21"/>
              </w:rPr>
              <w:t>5</w:t>
            </w:r>
          </w:p>
        </w:tc>
        <w:tc>
          <w:tcPr>
            <w:tcW w:w="272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单位切换</w:t>
            </w:r>
          </w:p>
        </w:tc>
        <w:tc>
          <w:tcPr>
            <w:tcW w:w="5866" w:type="dxa"/>
            <w:vAlign w:val="center"/>
          </w:tcPr>
          <w:p>
            <w:pPr>
              <w:widowControl/>
              <w:textAlignment w:val="center"/>
              <w:rPr>
                <w:rFonts w:asciiTheme="minorEastAsia" w:hAnsiTheme="minorEastAsia" w:eastAsiaTheme="minorEastAsia" w:cstheme="minorEastAsia"/>
                <w:bCs/>
                <w:color w:val="0C0C0C" w:themeColor="text1" w:themeTint="F2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color w:val="0C0C0C" w:themeColor="text1" w:themeTint="F2"/>
                <w:szCs w:val="21"/>
              </w:rPr>
              <w:t>gf Kgf N KN LBf  Mpa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" w:hRule="atLeast"/>
          <w:jc w:val="center"/>
        </w:trPr>
        <w:tc>
          <w:tcPr>
            <w:tcW w:w="86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 Unicode MS" w:hAnsi="Arial Unicode MS" w:eastAsia="Arial Unicode MS" w:cs="Arial Unicode MS"/>
                <w:color w:val="000000"/>
                <w:szCs w:val="21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21"/>
              </w:rPr>
              <w:t>6</w:t>
            </w:r>
          </w:p>
        </w:tc>
        <w:tc>
          <w:tcPr>
            <w:tcW w:w="272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最大规格</w:t>
            </w:r>
          </w:p>
        </w:tc>
        <w:tc>
          <w:tcPr>
            <w:tcW w:w="5866" w:type="dxa"/>
            <w:vAlign w:val="center"/>
          </w:tcPr>
          <w:p>
            <w:pPr>
              <w:widowControl/>
              <w:textAlignment w:val="center"/>
              <w:rPr>
                <w:rFonts w:cs="Arial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Arial" w:asciiTheme="minorEastAsia" w:hAnsiTheme="minorEastAsia" w:eastAsiaTheme="minorEastAsia"/>
                <w:szCs w:val="21"/>
              </w:rPr>
              <w:t>1</w:t>
            </w:r>
            <w:r>
              <w:rPr>
                <w:rFonts w:hint="eastAsia" w:cs="Arial" w:asciiTheme="minorEastAsia" w:hAnsiTheme="minorEastAsia" w:eastAsiaTheme="minorEastAsia"/>
                <w:szCs w:val="21"/>
              </w:rPr>
              <w:t>500</w:t>
            </w:r>
            <w:r>
              <w:rPr>
                <w:rFonts w:cs="Arial" w:asciiTheme="minorEastAsia" w:hAnsiTheme="minorEastAsia" w:eastAsiaTheme="minorEastAsia"/>
                <w:szCs w:val="21"/>
              </w:rPr>
              <w:t>mm*2</w:t>
            </w:r>
            <w:r>
              <w:rPr>
                <w:rFonts w:hint="eastAsia" w:cs="Arial" w:asciiTheme="minorEastAsia" w:hAnsiTheme="minorEastAsia" w:eastAsiaTheme="minorEastAsia"/>
                <w:szCs w:val="21"/>
              </w:rPr>
              <w:t>6</w:t>
            </w:r>
            <w:r>
              <w:rPr>
                <w:rFonts w:cs="Arial" w:asciiTheme="minorEastAsia" w:hAnsiTheme="minorEastAsia" w:eastAsiaTheme="minorEastAsia"/>
                <w:szCs w:val="21"/>
              </w:rPr>
              <w:t>00mm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" w:hRule="atLeast"/>
          <w:jc w:val="center"/>
        </w:trPr>
        <w:tc>
          <w:tcPr>
            <w:tcW w:w="86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 Unicode MS" w:hAnsi="Arial Unicode MS" w:eastAsia="Arial Unicode MS" w:cs="Arial Unicode MS"/>
                <w:color w:val="000000"/>
                <w:szCs w:val="21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21"/>
              </w:rPr>
              <w:t>7</w:t>
            </w:r>
          </w:p>
        </w:tc>
        <w:tc>
          <w:tcPr>
            <w:tcW w:w="272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试样厚度</w:t>
            </w:r>
          </w:p>
        </w:tc>
        <w:tc>
          <w:tcPr>
            <w:tcW w:w="5866" w:type="dxa"/>
            <w:vAlign w:val="center"/>
          </w:tcPr>
          <w:p>
            <w:pPr>
              <w:widowControl/>
              <w:textAlignment w:val="center"/>
              <w:rPr>
                <w:rFonts w:cs="Arial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Arial" w:asciiTheme="minorEastAsia" w:hAnsiTheme="minorEastAsia" w:eastAsiaTheme="minorEastAsia"/>
                <w:color w:val="000000"/>
                <w:kern w:val="0"/>
                <w:szCs w:val="21"/>
              </w:rPr>
              <w:t>1.</w:t>
            </w:r>
            <w:r>
              <w:rPr>
                <w:rFonts w:hint="eastAsia" w:cs="Arial" w:asciiTheme="minorEastAsia" w:hAnsiTheme="minorEastAsia" w:eastAsiaTheme="minorEastAsia"/>
                <w:color w:val="000000"/>
                <w:kern w:val="0"/>
                <w:szCs w:val="21"/>
              </w:rPr>
              <w:t>1</w:t>
            </w:r>
            <w:r>
              <w:rPr>
                <w:rFonts w:cs="Arial" w:asciiTheme="minorEastAsia" w:hAnsiTheme="minorEastAsia" w:eastAsiaTheme="minorEastAsia"/>
                <w:color w:val="000000"/>
                <w:kern w:val="0"/>
                <w:szCs w:val="21"/>
              </w:rPr>
              <w:t>mm-</w:t>
            </w:r>
            <w:r>
              <w:rPr>
                <w:rFonts w:hint="eastAsia" w:cs="Arial" w:asciiTheme="minorEastAsia" w:hAnsiTheme="minorEastAsia" w:eastAsiaTheme="minorEastAsia"/>
                <w:color w:val="000000"/>
                <w:kern w:val="0"/>
                <w:szCs w:val="21"/>
              </w:rPr>
              <w:t>5</w:t>
            </w:r>
            <w:r>
              <w:rPr>
                <w:rFonts w:cs="Arial" w:asciiTheme="minorEastAsia" w:hAnsiTheme="minorEastAsia" w:eastAsiaTheme="minorEastAsia"/>
                <w:color w:val="000000"/>
                <w:kern w:val="0"/>
                <w:szCs w:val="21"/>
              </w:rPr>
              <w:t>.0mm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" w:hRule="atLeast"/>
          <w:jc w:val="center"/>
        </w:trPr>
        <w:tc>
          <w:tcPr>
            <w:tcW w:w="86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 Unicode MS" w:hAnsi="Arial Unicode MS" w:eastAsia="Arial Unicode MS" w:cs="Arial Unicode MS"/>
                <w:color w:val="000000"/>
                <w:kern w:val="0"/>
                <w:szCs w:val="21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21"/>
              </w:rPr>
              <w:t>8</w:t>
            </w:r>
          </w:p>
        </w:tc>
        <w:tc>
          <w:tcPr>
            <w:tcW w:w="272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加载辊</w:t>
            </w:r>
          </w:p>
        </w:tc>
        <w:tc>
          <w:tcPr>
            <w:tcW w:w="5866" w:type="dxa"/>
            <w:vAlign w:val="center"/>
          </w:tcPr>
          <w:p>
            <w:pPr>
              <w:widowControl/>
              <w:textAlignment w:val="center"/>
              <w:rPr>
                <w:rFonts w:cs="Arial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cs="Arial" w:asciiTheme="minorEastAsia" w:hAnsiTheme="minorEastAsia" w:eastAsiaTheme="minorEastAsia"/>
                <w:szCs w:val="21"/>
              </w:rPr>
              <w:t>直径50mm，</w:t>
            </w:r>
            <w:r>
              <w:rPr>
                <w:rFonts w:cs="Arial" w:asciiTheme="minorEastAsia" w:hAnsiTheme="minorEastAsia" w:eastAsiaTheme="minorEastAsia"/>
                <w:color w:val="FF0000"/>
                <w:szCs w:val="21"/>
              </w:rPr>
              <w:t>固定200mm</w:t>
            </w:r>
            <w:r>
              <w:rPr>
                <w:rFonts w:cs="Arial" w:asciiTheme="minorEastAsia" w:hAnsiTheme="minorEastAsia" w:eastAsiaTheme="minorEastAsia"/>
                <w:color w:val="FF0000"/>
                <w:kern w:val="0"/>
                <w:szCs w:val="21"/>
              </w:rPr>
              <w:t>±1mm</w:t>
            </w:r>
            <w:r>
              <w:rPr>
                <w:rFonts w:cs="Arial" w:asciiTheme="minorEastAsia" w:hAnsiTheme="minorEastAsia" w:eastAsiaTheme="minorEastAsia"/>
                <w:color w:val="FF0000"/>
                <w:szCs w:val="21"/>
              </w:rPr>
              <w:t>间距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" w:hRule="atLeast"/>
          <w:jc w:val="center"/>
        </w:trPr>
        <w:tc>
          <w:tcPr>
            <w:tcW w:w="86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 Unicode MS" w:hAnsi="Arial Unicode MS" w:eastAsia="Arial Unicode MS" w:cs="Arial Unicode MS"/>
                <w:color w:val="000000"/>
                <w:kern w:val="0"/>
                <w:szCs w:val="21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21"/>
              </w:rPr>
              <w:t>9</w:t>
            </w:r>
          </w:p>
        </w:tc>
        <w:tc>
          <w:tcPr>
            <w:tcW w:w="272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支撑辊</w:t>
            </w:r>
          </w:p>
        </w:tc>
        <w:tc>
          <w:tcPr>
            <w:tcW w:w="586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cs="Arial" w:asciiTheme="minorEastAsia" w:hAnsiTheme="minorEastAsia" w:eastAsiaTheme="minorEastAsia"/>
                <w:szCs w:val="21"/>
              </w:rPr>
            </w:pPr>
            <w:r>
              <w:rPr>
                <w:rFonts w:cs="Arial" w:asciiTheme="minorEastAsia" w:hAnsiTheme="minorEastAsia" w:eastAsiaTheme="minorEastAsia"/>
                <w:szCs w:val="21"/>
              </w:rPr>
              <w:t>直径50mm，可以移动，间距可调，移动范围满足</w:t>
            </w:r>
            <w:r>
              <w:rPr>
                <w:rFonts w:hint="eastAsia" w:cs="Arial" w:asciiTheme="minorEastAsia" w:hAnsiTheme="minorEastAsia" w:eastAsiaTheme="minorEastAsia"/>
                <w:szCs w:val="21"/>
              </w:rPr>
              <w:t>7</w:t>
            </w:r>
            <w:r>
              <w:rPr>
                <w:rFonts w:cs="Arial" w:asciiTheme="minorEastAsia" w:hAnsiTheme="minorEastAsia" w:eastAsiaTheme="minorEastAsia"/>
                <w:szCs w:val="21"/>
              </w:rPr>
              <w:t>00mm～1500mm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" w:hRule="atLeast"/>
          <w:jc w:val="center"/>
        </w:trPr>
        <w:tc>
          <w:tcPr>
            <w:tcW w:w="86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 Unicode MS" w:hAnsi="Arial Unicode MS" w:eastAsia="Arial Unicode MS" w:cs="Arial Unicode MS"/>
                <w:color w:val="000000"/>
                <w:kern w:val="0"/>
                <w:szCs w:val="21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272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橡胶条</w:t>
            </w:r>
          </w:p>
        </w:tc>
        <w:tc>
          <w:tcPr>
            <w:tcW w:w="5866" w:type="dxa"/>
            <w:vAlign w:val="center"/>
          </w:tcPr>
          <w:p>
            <w:pPr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与试样接触的部件用橡胶条包裹，</w:t>
            </w:r>
            <w:r>
              <w:rPr>
                <w:rFonts w:ascii="Arial" w:hAnsi="Arial" w:eastAsia="STSong-Light" w:cs="Arial"/>
                <w:color w:val="000000"/>
                <w:kern w:val="0"/>
                <w:szCs w:val="21"/>
              </w:rPr>
              <w:t>橡胶条的厚度为 3mm，硬度为(40士10)IRHD</w:t>
            </w:r>
            <w:r>
              <w:rPr>
                <w:rFonts w:hint="eastAsia" w:ascii="Arial" w:hAnsi="Arial" w:eastAsia="STSong-Light" w:cs="Arial"/>
                <w:color w:val="000000"/>
                <w:kern w:val="0"/>
                <w:szCs w:val="21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" w:hRule="atLeast"/>
          <w:jc w:val="center"/>
        </w:trPr>
        <w:tc>
          <w:tcPr>
            <w:tcW w:w="86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 Unicode MS" w:hAnsi="Arial Unicode MS" w:eastAsia="Arial Unicode MS" w:cs="Arial Unicode MS"/>
                <w:color w:val="000000"/>
                <w:kern w:val="0"/>
                <w:szCs w:val="21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21"/>
              </w:rPr>
              <w:t>11</w:t>
            </w:r>
          </w:p>
        </w:tc>
        <w:tc>
          <w:tcPr>
            <w:tcW w:w="272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color w:val="000000"/>
                <w:kern w:val="0"/>
                <w:szCs w:val="21"/>
              </w:rPr>
              <w:t>加载力</w:t>
            </w:r>
          </w:p>
        </w:tc>
        <w:tc>
          <w:tcPr>
            <w:tcW w:w="586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试验机以试样弯曲应力((2士0. 4)MPa/s的递增速度对试样进行加载，有足够的加载力直至试样破坏</w:t>
            </w:r>
            <w:r>
              <w:rPr>
                <w:rFonts w:hint="eastAsia" w:ascii="Arial" w:hAnsi="Arial" w:cs="Arial"/>
                <w:szCs w:val="21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" w:hRule="atLeast"/>
          <w:jc w:val="center"/>
        </w:trPr>
        <w:tc>
          <w:tcPr>
            <w:tcW w:w="86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 Unicode MS" w:hAnsi="Arial Unicode MS" w:eastAsia="Arial Unicode MS" w:cs="Arial Unicode MS"/>
                <w:color w:val="000000"/>
                <w:kern w:val="0"/>
                <w:szCs w:val="21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21"/>
              </w:rPr>
              <w:t>12</w:t>
            </w:r>
          </w:p>
        </w:tc>
        <w:tc>
          <w:tcPr>
            <w:tcW w:w="272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>
              <w:rPr>
                <w:rFonts w:ascii="Arial" w:hAnsi="Arial" w:cs="Arial"/>
                <w:szCs w:val="21"/>
              </w:rPr>
              <w:t>密封性</w:t>
            </w:r>
          </w:p>
        </w:tc>
        <w:tc>
          <w:tcPr>
            <w:tcW w:w="586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两种碎片状态，颗粒状及长条大块碎片，需保障测试过程碎片飞溅的安全性。</w:t>
            </w:r>
          </w:p>
          <w:p>
            <w:pPr>
              <w:widowControl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检测设备正面使用透明材料，易于观察测试过程</w:t>
            </w:r>
            <w:r>
              <w:rPr>
                <w:rFonts w:hint="eastAsia" w:ascii="Arial" w:hAnsi="Arial" w:cs="Arial"/>
                <w:szCs w:val="21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" w:hRule="atLeast"/>
          <w:jc w:val="center"/>
        </w:trPr>
        <w:tc>
          <w:tcPr>
            <w:tcW w:w="86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 Unicode MS" w:hAnsi="Arial Unicode MS" w:eastAsia="Arial Unicode MS" w:cs="Arial Unicode MS"/>
                <w:color w:val="000000"/>
                <w:kern w:val="0"/>
                <w:szCs w:val="21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21"/>
              </w:rPr>
              <w:t>13</w:t>
            </w:r>
          </w:p>
        </w:tc>
        <w:tc>
          <w:tcPr>
            <w:tcW w:w="272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易于清洁</w:t>
            </w:r>
          </w:p>
        </w:tc>
        <w:tc>
          <w:tcPr>
            <w:tcW w:w="586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所有设备试验区部件均需有护罩，不能有碎玻璃飞溅的死角，底部有碎玻璃收集装置，便于人员处理碎片。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" w:hRule="atLeast"/>
          <w:jc w:val="center"/>
        </w:trPr>
        <w:tc>
          <w:tcPr>
            <w:tcW w:w="86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 Unicode MS" w:hAnsi="Arial Unicode MS" w:eastAsia="Arial Unicode MS" w:cs="Arial Unicode MS"/>
                <w:color w:val="000000"/>
                <w:kern w:val="0"/>
                <w:szCs w:val="21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kern w:val="0"/>
                <w:szCs w:val="21"/>
              </w:rPr>
              <w:t>14</w:t>
            </w:r>
          </w:p>
        </w:tc>
        <w:tc>
          <w:tcPr>
            <w:tcW w:w="272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安全性</w:t>
            </w:r>
          </w:p>
        </w:tc>
        <w:tc>
          <w:tcPr>
            <w:tcW w:w="586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不允许有裸露的链条、胶皮电线等，操作台配备急停开关，限位保护等防护措施齐全。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" w:hRule="atLeast"/>
          <w:jc w:val="center"/>
        </w:trPr>
        <w:tc>
          <w:tcPr>
            <w:tcW w:w="867" w:type="dxa"/>
          </w:tcPr>
          <w:p>
            <w:pPr>
              <w:widowControl/>
              <w:snapToGrid w:val="0"/>
              <w:spacing w:before="100" w:beforeAutospacing="1" w:after="100" w:afterAutospacing="1" w:line="360" w:lineRule="auto"/>
              <w:jc w:val="left"/>
              <w:rPr>
                <w:rFonts w:ascii="Arial Unicode MS" w:hAnsi="Arial Unicode MS" w:eastAsia="Arial Unicode MS" w:cs="Arial Unicode MS"/>
                <w:color w:val="000000"/>
                <w:szCs w:val="21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szCs w:val="21"/>
              </w:rPr>
              <w:t xml:space="preserve">  15</w:t>
            </w:r>
          </w:p>
        </w:tc>
        <w:tc>
          <w:tcPr>
            <w:tcW w:w="2725" w:type="dxa"/>
          </w:tcPr>
          <w:p>
            <w:pPr>
              <w:widowControl/>
              <w:spacing w:before="100" w:beforeAutospacing="1" w:after="100" w:afterAutospacing="1" w:line="360" w:lineRule="auto"/>
              <w:jc w:val="center"/>
              <w:rPr>
                <w:rFonts w:asciiTheme="minorEastAsia" w:hAnsiTheme="minorEastAsia" w:eastAsiaTheme="minorEastAsia" w:cstheme="minorEastAsia"/>
                <w:color w:val="000000"/>
                <w:szCs w:val="21"/>
                <w:shd w:val="clear" w:color="FFFFFF" w:fill="D9D9D9"/>
              </w:rPr>
            </w:pPr>
            <w:r>
              <w:rPr>
                <w:rFonts w:hint="eastAsia" w:ascii="新宋体" w:hAnsi="新宋体" w:eastAsia="新宋体" w:cs="Arial"/>
                <w:szCs w:val="21"/>
              </w:rPr>
              <w:t>试验结果</w:t>
            </w:r>
          </w:p>
        </w:tc>
        <w:tc>
          <w:tcPr>
            <w:tcW w:w="5866" w:type="dxa"/>
          </w:tcPr>
          <w:p>
            <w:pPr>
              <w:widowControl/>
              <w:spacing w:before="100" w:beforeAutospacing="1" w:after="100" w:afterAutospacing="1" w:line="360" w:lineRule="auto"/>
              <w:jc w:val="left"/>
              <w:rPr>
                <w:rFonts w:asciiTheme="minorEastAsia" w:hAnsiTheme="minorEastAsia" w:eastAsiaTheme="minorEastAsia" w:cstheme="minorEastAsia"/>
                <w:color w:val="000000"/>
                <w:szCs w:val="21"/>
                <w:shd w:val="clear" w:color="FFFFFF" w:fill="D9D9D9"/>
              </w:rPr>
            </w:pPr>
            <w:r>
              <w:rPr>
                <w:rFonts w:hint="eastAsia" w:ascii="新宋体" w:hAnsi="新宋体" w:eastAsia="新宋体" w:cs="Arial"/>
                <w:szCs w:val="21"/>
              </w:rPr>
              <w:t>玻璃破坏的最大载荷、测试位移、弯曲强度、从开始加载到试验破坏的时间等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" w:hRule="atLeast"/>
          <w:jc w:val="center"/>
        </w:trPr>
        <w:tc>
          <w:tcPr>
            <w:tcW w:w="867" w:type="dxa"/>
          </w:tcPr>
          <w:p>
            <w:pPr>
              <w:widowControl/>
              <w:snapToGrid w:val="0"/>
              <w:spacing w:before="100" w:beforeAutospacing="1" w:after="100" w:afterAutospacing="1" w:line="360" w:lineRule="auto"/>
              <w:jc w:val="left"/>
              <w:rPr>
                <w:rFonts w:ascii="Arial Unicode MS" w:hAnsi="Arial Unicode MS" w:eastAsia="Arial Unicode MS" w:cs="Arial Unicode MS"/>
                <w:color w:val="000000"/>
                <w:szCs w:val="21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szCs w:val="21"/>
              </w:rPr>
              <w:t xml:space="preserve">  16</w:t>
            </w:r>
          </w:p>
        </w:tc>
        <w:tc>
          <w:tcPr>
            <w:tcW w:w="2725" w:type="dxa"/>
          </w:tcPr>
          <w:p>
            <w:pPr>
              <w:widowControl/>
              <w:spacing w:before="100" w:beforeAutospacing="1" w:after="100" w:afterAutospacing="1" w:line="360" w:lineRule="auto"/>
              <w:jc w:val="center"/>
              <w:rPr>
                <w:rFonts w:asciiTheme="minorEastAsia" w:hAnsiTheme="minorEastAsia" w:eastAsiaTheme="minorEastAsia" w:cstheme="minorEastAsia"/>
                <w:color w:val="000000"/>
                <w:szCs w:val="21"/>
                <w:shd w:val="clear" w:color="FFFFFF" w:fill="D9D9D9"/>
              </w:rPr>
            </w:pPr>
            <w:r>
              <w:rPr>
                <w:rFonts w:hint="eastAsia" w:cs="Arial" w:asciiTheme="minorEastAsia" w:hAnsiTheme="minorEastAsia" w:eastAsiaTheme="minorEastAsia"/>
                <w:szCs w:val="21"/>
              </w:rPr>
              <w:t>软件内置结果计算公式</w:t>
            </w:r>
          </w:p>
        </w:tc>
        <w:tc>
          <w:tcPr>
            <w:tcW w:w="5866" w:type="dxa"/>
          </w:tcPr>
          <w:p>
            <w:pPr>
              <w:jc w:val="left"/>
              <w:rPr>
                <w:rFonts w:ascii="Arial" w:hAnsi="Arial" w:cs="Arial"/>
              </w:rPr>
            </w:pPr>
            <w:r>
              <w:rPr>
                <w:rFonts w:hint="eastAsia" w:ascii="Arial" w:hAnsi="Arial" w:cs="Arial"/>
              </w:rPr>
              <w:t>弯曲强度计算方法：</w:t>
            </w:r>
          </w:p>
          <w:p>
            <w:pPr>
              <w:jc w:val="left"/>
              <w:rPr>
                <w:rFonts w:ascii="Arial" w:hAnsi="Arial" w:cs="Arial"/>
              </w:rPr>
            </w:pPr>
            <w:r>
              <w:rPr>
                <w:rFonts w:hint="eastAsia" w:ascii="Arial" w:hAnsi="Arial" w:cs="Arial"/>
              </w:rPr>
              <w:t xml:space="preserve">试样总体弯曲强度  </w:t>
            </w:r>
            <w:r>
              <w:rPr>
                <w:rFonts w:hint="eastAsia" w:ascii="Arial" w:hAnsi="Arial" w:cs="Arial"/>
                <w:position w:val="-24"/>
              </w:rPr>
              <w:object>
                <v:shape id="_x0000_i1025" o:spt="75" type="#_x0000_t75" style="height:30.7pt;width:129.6pt;" o:ole="t" filled="f" o:preferrelative="t" stroked="f" coordsize="21600,21600">
                  <v:path/>
                  <v:fill on="f" focussize="0,0"/>
                  <v:stroke on="f" joinstyle="miter"/>
                  <v:imagedata r:id="rId9" o:title=""/>
                  <o:lock v:ext="edit" aspectratio="t"/>
                  <w10:wrap type="none"/>
                  <w10:anchorlock/>
                </v:shape>
                <o:OLEObject Type="Embed" ProgID="Equation.3" ShapeID="_x0000_i1025" DrawAspect="Content" ObjectID="_1468075725" r:id="rId8">
                  <o:LockedField>false</o:LockedField>
                </o:OLEObject>
              </w:object>
            </w:r>
          </w:p>
          <w:p>
            <w:pPr>
              <w:widowControl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kern w:val="0"/>
                <w:position w:val="-12"/>
              </w:rPr>
              <w:object>
                <v:shape id="_x0000_i1026" o:spt="75" type="#_x0000_t75" style="height:18.15pt;width:21.3pt;" o:ole="t" filled="f" o:preferrelative="t" stroked="f" coordsize="21600,21600">
                  <v:path/>
                  <v:fill on="f" focussize="0,0"/>
                  <v:stroke on="f" joinstyle="miter"/>
                  <v:imagedata r:id="rId11" o:title=""/>
                  <o:lock v:ext="edit" aspectratio="t"/>
                  <w10:wrap type="none"/>
                  <w10:anchorlock/>
                </v:shape>
                <o:OLEObject Type="Embed" ProgID="Equation.3" ShapeID="_x0000_i1026" DrawAspect="Content" ObjectID="_1468075726" r:id="rId10">
                  <o:LockedField>false</o:LockedField>
                </o:OLEObject>
              </w:object>
            </w:r>
            <w:r>
              <w:rPr>
                <w:rFonts w:ascii="Arial" w:hAnsi="Arial" w:cs="Arial"/>
                <w:color w:val="000000"/>
                <w:kern w:val="0"/>
              </w:rPr>
              <w:t xml:space="preserve">——弯曲强度，单位为兆帕(MPa) </w:t>
            </w:r>
          </w:p>
          <w:p>
            <w:pPr>
              <w:widowControl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kern w:val="0"/>
                <w:position w:val="-12"/>
              </w:rPr>
              <w:object>
                <v:shape id="_x0000_i1027" o:spt="75" type="#_x0000_t75" style="height:18.15pt;width:22.55pt;" o:ole="t" filled="f" o:preferrelative="t" stroked="f" coordsize="21600,21600">
                  <v:path/>
                  <v:fill on="f" focussize="0,0"/>
                  <v:stroke on="f" joinstyle="miter"/>
                  <v:imagedata r:id="rId13" o:title=""/>
                  <o:lock v:ext="edit" aspectratio="t"/>
                  <w10:wrap type="none"/>
                  <w10:anchorlock/>
                </v:shape>
                <o:OLEObject Type="Embed" ProgID="Equation.3" ShapeID="_x0000_i1027" DrawAspect="Content" ObjectID="_1468075727" r:id="rId12">
                  <o:LockedField>false</o:LockedField>
                </o:OLEObject>
              </w:object>
            </w:r>
            <w:r>
              <w:rPr>
                <w:rFonts w:ascii="Arial" w:hAnsi="Arial" w:cs="Arial"/>
                <w:color w:val="000000"/>
                <w:kern w:val="0"/>
              </w:rPr>
              <w:t>——试样断裂时的最大载荷，单位为牛顿(N)</w:t>
            </w:r>
          </w:p>
          <w:p>
            <w:pPr>
              <w:widowControl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kern w:val="0"/>
                <w:position w:val="-12"/>
              </w:rPr>
              <w:object>
                <v:shape id="_x0000_i1028" o:spt="75" type="#_x0000_t75" style="height:18.15pt;width:12.5pt;" o:ole="t" filled="f" o:preferrelative="t" stroked="f" coordsize="21600,21600">
                  <v:path/>
                  <v:fill on="f" focussize="0,0"/>
                  <v:stroke on="f" joinstyle="miter"/>
                  <v:imagedata r:id="rId15" o:title=""/>
                  <o:lock v:ext="edit" aspectratio="t"/>
                  <w10:wrap type="none"/>
                  <w10:anchorlock/>
                </v:shape>
                <o:OLEObject Type="Embed" ProgID="Equation.3" ShapeID="_x0000_i1028" DrawAspect="Content" ObjectID="_1468075728" r:id="rId14">
                  <o:LockedField>false</o:LockedField>
                </o:OLEObject>
              </w:object>
            </w:r>
            <w:r>
              <w:rPr>
                <w:rFonts w:ascii="Arial" w:hAnsi="Arial" w:cs="Arial"/>
                <w:color w:val="000000"/>
                <w:kern w:val="0"/>
              </w:rPr>
              <w:t xml:space="preserve">——两支撑辊轴心之间的距离 ，单位为毫米(mm) </w:t>
            </w:r>
          </w:p>
          <w:p>
            <w:pPr>
              <w:widowControl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kern w:val="0"/>
                <w:position w:val="-12"/>
              </w:rPr>
              <w:object>
                <v:shape id="_x0000_i1029" o:spt="75" type="#_x0000_t75" style="height:18.15pt;width:14.4pt;" o:ole="t" filled="f" o:preferrelative="t" stroked="f" coordsize="21600,21600">
                  <v:path/>
                  <v:fill on="f" focussize="0,0"/>
                  <v:stroke on="f" joinstyle="miter"/>
                  <v:imagedata r:id="rId17" o:title=""/>
                  <o:lock v:ext="edit" aspectratio="t"/>
                  <w10:wrap type="none"/>
                  <w10:anchorlock/>
                </v:shape>
                <o:OLEObject Type="Embed" ProgID="Equation.3" ShapeID="_x0000_i1029" DrawAspect="Content" ObjectID="_1468075729" r:id="rId16">
                  <o:LockedField>false</o:LockedField>
                </o:OLEObject>
              </w:object>
            </w:r>
            <w:r>
              <w:rPr>
                <w:rFonts w:ascii="Arial" w:hAnsi="Arial" w:cs="Arial"/>
                <w:color w:val="000000"/>
                <w:kern w:val="0"/>
              </w:rPr>
              <w:t xml:space="preserve">——两加载辊轴心之间的距离，单位为毫米(mm) </w:t>
            </w:r>
          </w:p>
          <w:p>
            <w:pPr>
              <w:widowControl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kern w:val="0"/>
                <w:position w:val="-4"/>
              </w:rPr>
              <w:object>
                <v:shape id="_x0000_i1030" o:spt="75" type="#_x0000_t75" style="height:12.5pt;width:11.9pt;" o:ole="t" filled="f" o:preferrelative="t" stroked="f" coordsize="21600,21600">
                  <v:path/>
                  <v:fill on="f" focussize="0,0"/>
                  <v:stroke on="f" joinstyle="miter"/>
                  <v:imagedata r:id="rId19" o:title=""/>
                  <o:lock v:ext="edit" aspectratio="t"/>
                  <w10:wrap type="none"/>
                  <w10:anchorlock/>
                </v:shape>
                <o:OLEObject Type="Embed" ProgID="Equation.3" ShapeID="_x0000_i1030" DrawAspect="Content" ObjectID="_1468075730" r:id="rId18">
                  <o:LockedField>false</o:LockedField>
                </o:OLEObject>
              </w:object>
            </w:r>
            <w:r>
              <w:rPr>
                <w:rFonts w:ascii="Arial" w:hAnsi="Arial" w:cs="Arial"/>
                <w:color w:val="000000"/>
                <w:kern w:val="0"/>
              </w:rPr>
              <w:t xml:space="preserve">——试样的宽度，单位为毫米(mm) </w:t>
            </w:r>
          </w:p>
          <w:p>
            <w:pPr>
              <w:widowControl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kern w:val="0"/>
                <w:position w:val="-4"/>
              </w:rPr>
              <w:object>
                <v:shape id="_x0000_i1031" o:spt="75" type="#_x0000_t75" style="height:12.5pt;width:10pt;" o:ole="t" filled="f" o:preferrelative="t" stroked="f" coordsize="21600,21600">
                  <v:path/>
                  <v:fill on="f" focussize="0,0"/>
                  <v:stroke on="f" joinstyle="miter"/>
                  <v:imagedata r:id="rId21" o:title=""/>
                  <o:lock v:ext="edit" aspectratio="t"/>
                  <w10:wrap type="none"/>
                  <w10:anchorlock/>
                </v:shape>
                <o:OLEObject Type="Embed" ProgID="Equation.3" ShapeID="_x0000_i1031" DrawAspect="Content" ObjectID="_1468075731" r:id="rId20">
                  <o:LockedField>false</o:LockedField>
                </o:OLEObject>
              </w:object>
            </w:r>
            <w:r>
              <w:rPr>
                <w:rFonts w:ascii="Arial" w:hAnsi="Arial" w:cs="Arial"/>
                <w:color w:val="000000"/>
                <w:kern w:val="0"/>
              </w:rPr>
              <w:t xml:space="preserve">——试样的厚度 ，单位为毫米(mm) </w:t>
            </w:r>
          </w:p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position w:val="-14"/>
              </w:rPr>
              <w:object>
                <v:shape id="_x0000_i1032" o:spt="75" type="#_x0000_t75" style="height:18.8pt;width:18.8pt;" o:ole="t" filled="f" o:preferrelative="t" stroked="f" coordsize="21600,21600">
                  <v:path/>
                  <v:fill on="f" focussize="0,0"/>
                  <v:stroke on="f" joinstyle="miter"/>
                  <v:imagedata r:id="rId23" o:title=""/>
                  <o:lock v:ext="edit" aspectratio="t"/>
                  <w10:wrap type="none"/>
                  <w10:anchorlock/>
                </v:shape>
                <o:OLEObject Type="Embed" ProgID="Equation.3" ShapeID="_x0000_i1032" DrawAspect="Content" ObjectID="_1468075732" r:id="rId22">
                  <o:LockedField>false</o:LockedField>
                </o:OLEObject>
              </w:object>
            </w:r>
            <w:r>
              <w:rPr>
                <w:rFonts w:ascii="Arial" w:hAnsi="Arial" w:cs="Arial"/>
                <w:color w:val="000000"/>
                <w:kern w:val="0"/>
              </w:rPr>
              <w:t>——试样由于自重产生的弯曲强度</w:t>
            </w:r>
          </w:p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</w:rPr>
            </w:pPr>
            <w:r>
              <w:rPr>
                <w:rFonts w:hint="eastAsia" w:ascii="Arial" w:hAnsi="Arial" w:cs="Arial"/>
                <w:color w:val="000000"/>
                <w:kern w:val="0"/>
              </w:rPr>
              <w:t xml:space="preserve">试样自重弯曲强度   </w:t>
            </w:r>
            <w:r>
              <w:rPr>
                <w:rFonts w:ascii="Arial" w:hAnsi="Arial" w:cs="Arial"/>
                <w:color w:val="000000"/>
                <w:kern w:val="0"/>
                <w:position w:val="-24"/>
              </w:rPr>
              <w:object>
                <v:shape id="_x0000_i1033" o:spt="75" type="#_x0000_t75" style="height:33.8pt;width:67pt;" o:ole="t" filled="f" o:preferrelative="t" stroked="f" coordsize="21600,21600">
                  <v:path/>
                  <v:fill on="f" focussize="0,0"/>
                  <v:stroke on="f" joinstyle="miter"/>
                  <v:imagedata r:id="rId25" o:title=""/>
                  <o:lock v:ext="edit" aspectratio="t"/>
                  <w10:wrap type="none"/>
                  <w10:anchorlock/>
                </v:shape>
                <o:OLEObject Type="Embed" ProgID="Equation.3" ShapeID="_x0000_i1033" DrawAspect="Content" ObjectID="_1468075733" r:id="rId24">
                  <o:LockedField>false</o:LockedField>
                </o:OLEObject>
              </w:object>
            </w:r>
          </w:p>
          <w:p>
            <w:pPr>
              <w:widowControl/>
              <w:jc w:val="left"/>
              <w:rPr>
                <w:rFonts w:ascii="Arial" w:hAnsi="Arial" w:cs="Arial"/>
              </w:rPr>
            </w:pPr>
            <w:r>
              <w:rPr>
                <w:rFonts w:ascii="STSong-Light" w:hAnsi="STSong-Light" w:eastAsia="STSong-Light" w:cs="STSong-Light"/>
                <w:color w:val="000000"/>
                <w:kern w:val="0"/>
                <w:position w:val="-10"/>
              </w:rPr>
              <w:object>
                <v:shape id="_x0000_i1034" o:spt="75" type="#_x0000_t75" style="height:12.5pt;width:11.9pt;" o:ole="t" filled="f" o:preferrelative="t" stroked="f" coordsize="21600,21600">
                  <v:path/>
                  <v:fill on="f" focussize="0,0"/>
                  <v:stroke on="f" joinstyle="miter"/>
                  <v:imagedata r:id="rId27" o:title=""/>
                  <o:lock v:ext="edit" aspectratio="t"/>
                  <w10:wrap type="none"/>
                  <w10:anchorlock/>
                </v:shape>
                <o:OLEObject Type="Embed" ProgID="Equation.3" ShapeID="_x0000_i1034" DrawAspect="Content" ObjectID="_1468075734" r:id="rId26">
                  <o:LockedField>false</o:LockedField>
                </o:OLEObject>
              </w:object>
            </w:r>
            <w:r>
              <w:rPr>
                <w:rFonts w:hint="eastAsia" w:ascii="STSong-Light" w:hAnsi="STSong-Light" w:eastAsia="STSong-Light" w:cs="STSong-Light"/>
                <w:color w:val="000000"/>
                <w:kern w:val="0"/>
              </w:rPr>
              <w:t>——</w:t>
            </w:r>
            <w:r>
              <w:rPr>
                <w:rFonts w:ascii="Arial" w:hAnsi="Arial" w:cs="Arial"/>
                <w:color w:val="000000"/>
                <w:kern w:val="0"/>
              </w:rPr>
              <w:t>试样密度，对于普通钠钙硅玻璃</w:t>
            </w:r>
            <w:r>
              <w:rPr>
                <w:rFonts w:ascii="Arial" w:hAnsi="Arial" w:cs="Arial"/>
                <w:color w:val="000000"/>
                <w:kern w:val="0"/>
                <w:position w:val="-10"/>
              </w:rPr>
              <w:object>
                <v:shape id="_x0000_i1035" o:spt="75" type="#_x0000_t75" style="height:18.15pt;width:97.65pt;" o:ole="t" filled="f" o:preferrelative="t" stroked="f" coordsize="21600,21600">
                  <v:path/>
                  <v:fill on="f" focussize="0,0"/>
                  <v:stroke on="f" joinstyle="miter"/>
                  <v:imagedata r:id="rId29" o:title=""/>
                  <o:lock v:ext="edit" aspectratio="t"/>
                  <w10:wrap type="none"/>
                  <w10:anchorlock/>
                </v:shape>
                <o:OLEObject Type="Embed" ProgID="Equation.3" ShapeID="_x0000_i1035" DrawAspect="Content" ObjectID="_1468075735" r:id="rId28">
                  <o:LockedField>false</o:LockedField>
                </o:OLEObject>
              </w:object>
            </w:r>
          </w:p>
          <w:p>
            <w:pPr>
              <w:widowControl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kern w:val="0"/>
                <w:position w:val="-10"/>
              </w:rPr>
              <w:object>
                <v:shape id="_x0000_i1036" o:spt="75" type="#_x0000_t75" style="height:12.5pt;width:10pt;" o:ole="t" filled="f" o:preferrelative="t" stroked="f" coordsize="21600,21600">
                  <v:path/>
                  <v:fill on="f" focussize="0,0"/>
                  <v:stroke on="f" joinstyle="miter"/>
                  <v:imagedata r:id="rId31" o:title=""/>
                  <o:lock v:ext="edit" aspectratio="t"/>
                  <w10:wrap type="none"/>
                  <w10:anchorlock/>
                </v:shape>
                <o:OLEObject Type="Embed" ProgID="Equation.3" ShapeID="_x0000_i1036" DrawAspect="Content" ObjectID="_1468075736" r:id="rId30">
                  <o:LockedField>false</o:LockedField>
                </o:OLEObject>
              </w:object>
            </w:r>
            <w:r>
              <w:rPr>
                <w:rFonts w:ascii="Arial" w:hAnsi="Arial" w:cs="Arial"/>
                <w:color w:val="000000"/>
                <w:kern w:val="0"/>
              </w:rPr>
              <w:t>——重力系数，9. 8 N/kg</w:t>
            </w:r>
          </w:p>
          <w:p>
            <w:pPr>
              <w:widowControl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kern w:val="0"/>
                <w:position w:val="-12"/>
              </w:rPr>
              <w:object>
                <v:shape id="_x0000_i1037" o:spt="75" type="#_x0000_t75" style="height:18.15pt;width:12.5pt;" o:ole="t" filled="f" o:preferrelative="t" stroked="f" coordsize="21600,21600">
                  <v:path/>
                  <v:fill on="f" focussize="0,0"/>
                  <v:stroke on="f" joinstyle="miter"/>
                  <v:imagedata r:id="rId33" o:title=""/>
                  <o:lock v:ext="edit" aspectratio="t"/>
                  <w10:wrap type="none"/>
                  <w10:anchorlock/>
                </v:shape>
                <o:OLEObject Type="Embed" ProgID="Equation.3" ShapeID="_x0000_i1037" DrawAspect="Content" ObjectID="_1468075737" r:id="rId32">
                  <o:LockedField>false</o:LockedField>
                </o:OLEObject>
              </w:object>
            </w:r>
            <w:r>
              <w:rPr>
                <w:rFonts w:ascii="Arial" w:hAnsi="Arial" w:cs="Arial"/>
                <w:color w:val="000000"/>
                <w:kern w:val="0"/>
              </w:rPr>
              <w:t>——两支撑辊轴心之间的距离，单位为米(m)</w:t>
            </w:r>
          </w:p>
          <w:p>
            <w:pPr>
              <w:widowControl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kern w:val="0"/>
                <w:position w:val="-4"/>
              </w:rPr>
              <w:object>
                <v:shape id="_x0000_i1038" o:spt="75" type="#_x0000_t75" style="height:12.5pt;width:10pt;" o:ole="t" filled="f" o:preferrelative="t" stroked="f" coordsize="21600,21600">
                  <v:path/>
                  <v:fill on="f" focussize="0,0"/>
                  <v:stroke on="f" joinstyle="miter"/>
                  <v:imagedata r:id="rId35" o:title=""/>
                  <o:lock v:ext="edit" aspectratio="t"/>
                  <w10:wrap type="none"/>
                  <w10:anchorlock/>
                </v:shape>
                <o:OLEObject Type="Embed" ProgID="Equation.3" ShapeID="_x0000_i1038" DrawAspect="Content" ObjectID="_1468075738" r:id="rId34">
                  <o:LockedField>false</o:LockedField>
                </o:OLEObject>
              </w:object>
            </w:r>
            <w:r>
              <w:rPr>
                <w:rFonts w:ascii="Arial" w:hAnsi="Arial" w:cs="Arial"/>
                <w:color w:val="000000"/>
                <w:kern w:val="0"/>
              </w:rPr>
              <w:t>——试样的厚度 ，单位为米(m)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" w:hRule="atLeast"/>
          <w:jc w:val="center"/>
        </w:trPr>
        <w:tc>
          <w:tcPr>
            <w:tcW w:w="9458" w:type="dxa"/>
            <w:gridSpan w:val="3"/>
          </w:tcPr>
          <w:p>
            <w:pPr>
              <w:widowControl/>
              <w:spacing w:before="100" w:beforeAutospacing="1" w:after="100" w:afterAutospacing="1" w:line="360" w:lineRule="auto"/>
              <w:ind w:firstLine="883" w:firstLineChars="400"/>
              <w:jc w:val="left"/>
              <w:rPr>
                <w:rFonts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2"/>
                <w:szCs w:val="22"/>
              </w:rPr>
              <w:t>控制参数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" w:hRule="atLeast"/>
          <w:jc w:val="center"/>
        </w:trPr>
        <w:tc>
          <w:tcPr>
            <w:tcW w:w="867" w:type="dxa"/>
          </w:tcPr>
          <w:p>
            <w:pPr>
              <w:widowControl/>
              <w:snapToGrid w:val="0"/>
              <w:spacing w:before="100" w:beforeAutospacing="1" w:after="100" w:afterAutospacing="1" w:line="360" w:lineRule="auto"/>
              <w:ind w:firstLine="422" w:firstLineChars="200"/>
              <w:jc w:val="left"/>
              <w:rPr>
                <w:rFonts w:asciiTheme="minorEastAsia" w:hAnsiTheme="minorEastAsia" w:eastAsiaTheme="minorEastAsia" w:cstheme="minorEastAsia"/>
                <w:b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/>
                <w:szCs w:val="21"/>
              </w:rPr>
              <w:t>1</w:t>
            </w:r>
          </w:p>
        </w:tc>
        <w:tc>
          <w:tcPr>
            <w:tcW w:w="2725" w:type="dxa"/>
          </w:tcPr>
          <w:p>
            <w:pPr>
              <w:widowControl/>
              <w:spacing w:before="100" w:beforeAutospacing="1" w:after="100" w:afterAutospacing="1" w:line="360" w:lineRule="auto"/>
              <w:jc w:val="center"/>
              <w:rPr>
                <w:rFonts w:asciiTheme="minorEastAsia" w:hAnsiTheme="minorEastAsia" w:eastAsiaTheme="minorEastAsia" w:cstheme="minorEastAsia"/>
                <w:color w:val="000000"/>
                <w:szCs w:val="21"/>
                <w:shd w:val="clear" w:color="FFFFFF" w:fill="D9D9D9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位移控制速度范围：</w:t>
            </w:r>
          </w:p>
        </w:tc>
        <w:tc>
          <w:tcPr>
            <w:tcW w:w="5866" w:type="dxa"/>
          </w:tcPr>
          <w:p>
            <w:pPr>
              <w:widowControl/>
              <w:spacing w:before="100" w:beforeAutospacing="1" w:after="100" w:afterAutospacing="1" w:line="360" w:lineRule="auto"/>
              <w:jc w:val="left"/>
              <w:rPr>
                <w:rFonts w:asciiTheme="minorEastAsia" w:hAnsiTheme="minorEastAsia" w:eastAsiaTheme="minorEastAsia" w:cstheme="minorEastAsia"/>
                <w:color w:val="000000"/>
                <w:szCs w:val="21"/>
                <w:shd w:val="clear" w:color="FFFFFF" w:fill="D9D9D9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0.001-500mm/min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867" w:type="dxa"/>
          </w:tcPr>
          <w:p>
            <w:pPr>
              <w:widowControl/>
              <w:snapToGrid w:val="0"/>
              <w:spacing w:before="100" w:beforeAutospacing="1" w:after="100" w:afterAutospacing="1" w:line="360" w:lineRule="auto"/>
              <w:ind w:firstLine="422" w:firstLineChars="200"/>
              <w:jc w:val="left"/>
              <w:rPr>
                <w:rFonts w:asciiTheme="minorEastAsia" w:hAnsiTheme="minorEastAsia" w:eastAsiaTheme="minorEastAsia" w:cstheme="minorEastAsia"/>
                <w:b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/>
                <w:szCs w:val="21"/>
              </w:rPr>
              <w:t>2</w:t>
            </w:r>
          </w:p>
        </w:tc>
        <w:tc>
          <w:tcPr>
            <w:tcW w:w="2725" w:type="dxa"/>
          </w:tcPr>
          <w:p>
            <w:pPr>
              <w:widowControl/>
              <w:spacing w:before="100" w:beforeAutospacing="1" w:after="100" w:afterAutospacing="1" w:line="360" w:lineRule="auto"/>
              <w:jc w:val="center"/>
              <w:rPr>
                <w:rFonts w:asciiTheme="minorEastAsia" w:hAnsiTheme="minorEastAsia" w:eastAsiaTheme="minorEastAsia" w:cstheme="minorEastAsia"/>
                <w:color w:val="000000"/>
                <w:szCs w:val="21"/>
                <w:shd w:val="clear" w:color="FFFFFF" w:fill="D9D9D9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位移控制速度精度：</w:t>
            </w:r>
          </w:p>
        </w:tc>
        <w:tc>
          <w:tcPr>
            <w:tcW w:w="5866" w:type="dxa"/>
          </w:tcPr>
          <w:p>
            <w:pPr>
              <w:widowControl/>
              <w:spacing w:before="100" w:beforeAutospacing="1" w:after="100" w:afterAutospacing="1" w:line="360" w:lineRule="auto"/>
              <w:jc w:val="left"/>
              <w:rPr>
                <w:rFonts w:asciiTheme="minorEastAsia" w:hAnsiTheme="minorEastAsia" w:eastAsiaTheme="minorEastAsia" w:cstheme="minorEastAsia"/>
                <w:color w:val="000000"/>
                <w:szCs w:val="21"/>
                <w:shd w:val="clear" w:color="FFFFFF" w:fill="D9D9D9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速率＜0.5mm/min时，为设定值的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±0.5%以内；速率≥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0.5mm/min时，为设定值的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±0.2%以内；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" w:hRule="atLeast"/>
          <w:jc w:val="center"/>
        </w:trPr>
        <w:tc>
          <w:tcPr>
            <w:tcW w:w="867" w:type="dxa"/>
          </w:tcPr>
          <w:p>
            <w:pPr>
              <w:widowControl/>
              <w:snapToGrid w:val="0"/>
              <w:spacing w:before="100" w:beforeAutospacing="1" w:after="100" w:afterAutospacing="1" w:line="360" w:lineRule="auto"/>
              <w:ind w:firstLine="422" w:firstLineChars="200"/>
              <w:jc w:val="left"/>
              <w:rPr>
                <w:rFonts w:asciiTheme="minorEastAsia" w:hAnsiTheme="minorEastAsia" w:eastAsiaTheme="minorEastAsia" w:cstheme="minorEastAsia"/>
                <w:b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/>
                <w:szCs w:val="21"/>
              </w:rPr>
              <w:t>3</w:t>
            </w:r>
          </w:p>
        </w:tc>
        <w:tc>
          <w:tcPr>
            <w:tcW w:w="2725" w:type="dxa"/>
          </w:tcPr>
          <w:p>
            <w:pPr>
              <w:widowControl/>
              <w:spacing w:before="100" w:beforeAutospacing="1" w:after="100" w:afterAutospacing="1" w:line="360" w:lineRule="auto"/>
              <w:jc w:val="center"/>
              <w:rPr>
                <w:rFonts w:asciiTheme="minorEastAsia" w:hAnsiTheme="minorEastAsia" w:eastAsiaTheme="minorEastAsia" w:cstheme="minorEastAsia"/>
                <w:color w:val="000000"/>
                <w:szCs w:val="21"/>
                <w:shd w:val="clear" w:color="FFFFFF" w:fill="D9D9D9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应力控制速率范围：</w:t>
            </w:r>
          </w:p>
        </w:tc>
        <w:tc>
          <w:tcPr>
            <w:tcW w:w="5866" w:type="dxa"/>
          </w:tcPr>
          <w:p>
            <w:pPr>
              <w:widowControl/>
              <w:spacing w:before="100" w:beforeAutospacing="1" w:after="100" w:afterAutospacing="1" w:line="360" w:lineRule="auto"/>
              <w:jc w:val="left"/>
              <w:rPr>
                <w:rFonts w:asciiTheme="minorEastAsia" w:hAnsiTheme="minorEastAsia" w:eastAsiaTheme="minorEastAsia" w:cstheme="minorEastAsia"/>
                <w:color w:val="000000"/>
                <w:szCs w:val="21"/>
                <w:shd w:val="clear" w:color="FFFFFF" w:fill="D9D9D9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0.005-5%FS/s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867" w:type="dxa"/>
          </w:tcPr>
          <w:p>
            <w:pPr>
              <w:widowControl/>
              <w:snapToGrid w:val="0"/>
              <w:spacing w:before="100" w:beforeAutospacing="1" w:after="100" w:afterAutospacing="1" w:line="360" w:lineRule="auto"/>
              <w:ind w:firstLine="422" w:firstLineChars="200"/>
              <w:jc w:val="left"/>
              <w:rPr>
                <w:rFonts w:asciiTheme="minorEastAsia" w:hAnsiTheme="minorEastAsia" w:eastAsiaTheme="minorEastAsia" w:cstheme="minorEastAsia"/>
                <w:b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/>
                <w:szCs w:val="21"/>
              </w:rPr>
              <w:t>4</w:t>
            </w:r>
          </w:p>
        </w:tc>
        <w:tc>
          <w:tcPr>
            <w:tcW w:w="2725" w:type="dxa"/>
          </w:tcPr>
          <w:p>
            <w:pPr>
              <w:widowControl/>
              <w:spacing w:before="100" w:beforeAutospacing="1" w:after="100" w:afterAutospacing="1" w:line="360" w:lineRule="auto"/>
              <w:jc w:val="center"/>
              <w:rPr>
                <w:rFonts w:asciiTheme="minorEastAsia" w:hAnsiTheme="minorEastAsia" w:eastAsiaTheme="minorEastAsia" w:cstheme="minorEastAsia"/>
                <w:color w:val="000000"/>
                <w:szCs w:val="21"/>
                <w:shd w:val="clear" w:color="FFFFFF" w:fill="D9D9D9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应力控制速率精度：</w:t>
            </w:r>
          </w:p>
        </w:tc>
        <w:tc>
          <w:tcPr>
            <w:tcW w:w="5866" w:type="dxa"/>
          </w:tcPr>
          <w:p>
            <w:pPr>
              <w:widowControl/>
              <w:spacing w:before="100" w:beforeAutospacing="1" w:after="100" w:afterAutospacing="1" w:line="360" w:lineRule="auto"/>
              <w:jc w:val="left"/>
              <w:rPr>
                <w:rFonts w:asciiTheme="minorEastAsia" w:hAnsiTheme="minorEastAsia" w:eastAsiaTheme="minorEastAsia" w:cstheme="minorEastAsia"/>
                <w:color w:val="000000"/>
                <w:szCs w:val="21"/>
                <w:shd w:val="clear" w:color="FFFFFF" w:fill="D9D9D9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速率＜0.05%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FS/s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时，为设定值的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±0.5%以内；速率≥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0.05%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FS/s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时，为设定值的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±0.2%以内；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" w:hRule="atLeast"/>
          <w:jc w:val="center"/>
        </w:trPr>
        <w:tc>
          <w:tcPr>
            <w:tcW w:w="867" w:type="dxa"/>
          </w:tcPr>
          <w:p>
            <w:pPr>
              <w:widowControl/>
              <w:snapToGrid w:val="0"/>
              <w:spacing w:before="100" w:beforeAutospacing="1" w:after="100" w:afterAutospacing="1" w:line="360" w:lineRule="auto"/>
              <w:ind w:firstLine="422" w:firstLineChars="200"/>
              <w:jc w:val="left"/>
              <w:rPr>
                <w:rFonts w:asciiTheme="minorEastAsia" w:hAnsiTheme="minorEastAsia" w:eastAsiaTheme="minorEastAsia" w:cstheme="minorEastAsia"/>
                <w:b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/>
                <w:szCs w:val="21"/>
              </w:rPr>
              <w:t>5</w:t>
            </w:r>
          </w:p>
        </w:tc>
        <w:tc>
          <w:tcPr>
            <w:tcW w:w="2725" w:type="dxa"/>
          </w:tcPr>
          <w:p>
            <w:pPr>
              <w:widowControl/>
              <w:spacing w:before="100" w:beforeAutospacing="1" w:after="100" w:afterAutospacing="1" w:line="360" w:lineRule="auto"/>
              <w:jc w:val="center"/>
              <w:rPr>
                <w:rFonts w:asciiTheme="minorEastAsia" w:hAnsiTheme="minorEastAsia" w:eastAsiaTheme="minorEastAsia" w:cstheme="minorEastAsia"/>
                <w:color w:val="000000"/>
                <w:szCs w:val="21"/>
                <w:shd w:val="clear" w:color="FFFFFF" w:fill="D9D9D9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应变控制速率范围：</w:t>
            </w:r>
          </w:p>
        </w:tc>
        <w:tc>
          <w:tcPr>
            <w:tcW w:w="5866" w:type="dxa"/>
          </w:tcPr>
          <w:p>
            <w:pPr>
              <w:widowControl/>
              <w:spacing w:before="100" w:beforeAutospacing="1" w:after="100" w:afterAutospacing="1" w:line="360" w:lineRule="auto"/>
              <w:jc w:val="left"/>
              <w:rPr>
                <w:rFonts w:asciiTheme="minorEastAsia" w:hAnsiTheme="minorEastAsia" w:eastAsiaTheme="minorEastAsia" w:cstheme="minorEastAsia"/>
                <w:color w:val="000000"/>
                <w:szCs w:val="21"/>
                <w:shd w:val="clear" w:color="FFFFFF" w:fill="D9D9D9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0.005-5%FS/s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867" w:type="dxa"/>
          </w:tcPr>
          <w:p>
            <w:pPr>
              <w:widowControl/>
              <w:snapToGrid w:val="0"/>
              <w:spacing w:before="100" w:beforeAutospacing="1" w:after="100" w:afterAutospacing="1" w:line="360" w:lineRule="auto"/>
              <w:ind w:firstLine="422" w:firstLineChars="200"/>
              <w:jc w:val="left"/>
              <w:rPr>
                <w:rFonts w:asciiTheme="minorEastAsia" w:hAnsiTheme="minorEastAsia" w:eastAsiaTheme="minorEastAsia" w:cstheme="minorEastAsia"/>
                <w:b/>
                <w:color w:val="00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000000"/>
                <w:szCs w:val="21"/>
              </w:rPr>
              <w:t>6</w:t>
            </w:r>
          </w:p>
        </w:tc>
        <w:tc>
          <w:tcPr>
            <w:tcW w:w="2725" w:type="dxa"/>
          </w:tcPr>
          <w:p>
            <w:pPr>
              <w:widowControl/>
              <w:spacing w:before="100" w:beforeAutospacing="1" w:after="100" w:afterAutospacing="1" w:line="360" w:lineRule="auto"/>
              <w:jc w:val="center"/>
              <w:rPr>
                <w:rFonts w:asciiTheme="minorEastAsia" w:hAnsiTheme="minorEastAsia" w:eastAsiaTheme="minorEastAsia" w:cstheme="minorEastAsia"/>
                <w:color w:val="000000"/>
                <w:szCs w:val="21"/>
                <w:shd w:val="clear" w:color="FFFFFF" w:fill="D9D9D9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应变控制速率精度：</w:t>
            </w:r>
          </w:p>
        </w:tc>
        <w:tc>
          <w:tcPr>
            <w:tcW w:w="5866" w:type="dxa"/>
          </w:tcPr>
          <w:p>
            <w:pPr>
              <w:widowControl/>
              <w:spacing w:before="100" w:beforeAutospacing="1" w:after="100" w:afterAutospacing="1" w:line="360" w:lineRule="auto"/>
              <w:jc w:val="left"/>
              <w:rPr>
                <w:rFonts w:asciiTheme="minorEastAsia" w:hAnsiTheme="minorEastAsia" w:eastAsiaTheme="minorEastAsia" w:cstheme="minorEastAsia"/>
                <w:color w:val="000000"/>
                <w:szCs w:val="21"/>
                <w:shd w:val="clear" w:color="FFFFFF" w:fill="D9D9D9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速率＜0.05%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FS/s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时，为设定值的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±1%以内；速率≥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0.05%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FS/s</w:t>
            </w: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时，为设定值的</w:t>
            </w: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±0.5%以内；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" w:hRule="atLeast"/>
          <w:jc w:val="center"/>
        </w:trPr>
        <w:tc>
          <w:tcPr>
            <w:tcW w:w="9458" w:type="dxa"/>
            <w:gridSpan w:val="3"/>
          </w:tcPr>
          <w:p>
            <w:pPr>
              <w:widowControl/>
              <w:spacing w:before="100" w:beforeAutospacing="1" w:after="100" w:afterAutospacing="1" w:line="360" w:lineRule="auto"/>
              <w:ind w:firstLine="883" w:firstLineChars="400"/>
              <w:jc w:val="left"/>
              <w:rPr>
                <w:rFonts w:asciiTheme="minorEastAsia" w:hAnsiTheme="minorEastAsia" w:eastAsiaTheme="minorEastAsia" w:cstheme="minorEastAsia"/>
                <w:b/>
                <w:color w:val="FF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2"/>
                <w:szCs w:val="22"/>
              </w:rPr>
              <w:t>主机参数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" w:hRule="atLeast"/>
          <w:jc w:val="center"/>
        </w:trPr>
        <w:tc>
          <w:tcPr>
            <w:tcW w:w="867" w:type="dxa"/>
          </w:tcPr>
          <w:p>
            <w:pPr>
              <w:widowControl/>
              <w:snapToGrid w:val="0"/>
              <w:spacing w:before="100" w:beforeAutospacing="1" w:after="100" w:afterAutospacing="1" w:line="360" w:lineRule="auto"/>
              <w:ind w:firstLine="420" w:firstLineChars="200"/>
              <w:jc w:val="left"/>
              <w:rPr>
                <w:rFonts w:ascii="Arial Unicode MS" w:hAnsi="Arial Unicode MS" w:eastAsia="Arial Unicode MS" w:cs="Arial Unicode MS"/>
                <w:color w:val="000000"/>
                <w:szCs w:val="21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szCs w:val="21"/>
              </w:rPr>
              <w:t>1</w:t>
            </w:r>
          </w:p>
        </w:tc>
        <w:tc>
          <w:tcPr>
            <w:tcW w:w="2725" w:type="dxa"/>
          </w:tcPr>
          <w:p>
            <w:pPr>
              <w:widowControl/>
              <w:spacing w:before="100" w:beforeAutospacing="1" w:after="100" w:afterAutospacing="1" w:line="360" w:lineRule="auto"/>
              <w:jc w:val="center"/>
              <w:rPr>
                <w:rFonts w:asciiTheme="minorEastAsia" w:hAnsiTheme="minorEastAsia" w:eastAsiaTheme="minorEastAsia" w:cstheme="minorEastAsia"/>
                <w:color w:val="000000"/>
                <w:szCs w:val="21"/>
                <w:shd w:val="clear" w:color="FFFFFF" w:fill="D9D9D9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有效测试空间:</w:t>
            </w:r>
          </w:p>
        </w:tc>
        <w:tc>
          <w:tcPr>
            <w:tcW w:w="5866" w:type="dxa"/>
          </w:tcPr>
          <w:p>
            <w:pPr>
              <w:widowControl/>
              <w:spacing w:before="100" w:beforeAutospacing="1" w:after="100" w:afterAutospacing="1" w:line="360" w:lineRule="auto"/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szCs w:val="21"/>
                <w:shd w:val="clear" w:color="FFFFFF" w:fill="D9D9D9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color w:val="000000" w:themeColor="text1"/>
                <w:szCs w:val="21"/>
              </w:rPr>
              <w:t>1200mm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" w:hRule="atLeast"/>
          <w:jc w:val="center"/>
        </w:trPr>
        <w:tc>
          <w:tcPr>
            <w:tcW w:w="867" w:type="dxa"/>
          </w:tcPr>
          <w:p>
            <w:pPr>
              <w:widowControl/>
              <w:snapToGrid w:val="0"/>
              <w:spacing w:before="100" w:beforeAutospacing="1" w:after="100" w:afterAutospacing="1" w:line="360" w:lineRule="auto"/>
              <w:ind w:firstLine="420" w:firstLineChars="200"/>
              <w:jc w:val="left"/>
              <w:rPr>
                <w:rFonts w:ascii="Arial Unicode MS" w:hAnsi="Arial Unicode MS" w:eastAsia="Arial Unicode MS" w:cs="Arial Unicode MS"/>
                <w:color w:val="000000"/>
                <w:szCs w:val="21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szCs w:val="21"/>
              </w:rPr>
              <w:t>2</w:t>
            </w:r>
          </w:p>
        </w:tc>
        <w:tc>
          <w:tcPr>
            <w:tcW w:w="2725" w:type="dxa"/>
          </w:tcPr>
          <w:p>
            <w:pPr>
              <w:widowControl/>
              <w:spacing w:before="100" w:beforeAutospacing="1" w:after="100" w:afterAutospacing="1" w:line="360" w:lineRule="auto"/>
              <w:jc w:val="center"/>
              <w:rPr>
                <w:rFonts w:asciiTheme="minorEastAsia" w:hAnsiTheme="minorEastAsia" w:eastAsiaTheme="minorEastAsia" w:cstheme="minorEastAsia"/>
                <w:color w:val="000000"/>
                <w:szCs w:val="21"/>
                <w:shd w:val="clear" w:color="FFFFFF" w:fill="D9D9D9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color w:val="000000"/>
                <w:szCs w:val="21"/>
              </w:rPr>
              <w:t>有效试验宽度：</w:t>
            </w:r>
          </w:p>
        </w:tc>
        <w:tc>
          <w:tcPr>
            <w:tcW w:w="5866" w:type="dxa"/>
          </w:tcPr>
          <w:p>
            <w:pPr>
              <w:widowControl/>
              <w:spacing w:before="100" w:beforeAutospacing="1" w:after="100" w:afterAutospacing="1" w:line="360" w:lineRule="auto"/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szCs w:val="21"/>
                <w:shd w:val="clear" w:color="FFFFFF" w:fill="D9D9D9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color w:val="000000" w:themeColor="text1"/>
                <w:szCs w:val="21"/>
              </w:rPr>
              <w:t>2000mm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" w:hRule="atLeast"/>
          <w:jc w:val="center"/>
        </w:trPr>
        <w:tc>
          <w:tcPr>
            <w:tcW w:w="867" w:type="dxa"/>
          </w:tcPr>
          <w:p>
            <w:pPr>
              <w:widowControl/>
              <w:snapToGrid w:val="0"/>
              <w:spacing w:before="100" w:beforeAutospacing="1" w:after="100" w:afterAutospacing="1" w:line="360" w:lineRule="auto"/>
              <w:ind w:left="420"/>
              <w:jc w:val="left"/>
              <w:rPr>
                <w:rFonts w:ascii="Arial Unicode MS" w:hAnsi="Arial Unicode MS" w:eastAsia="Arial Unicode MS" w:cs="Arial Unicode MS"/>
                <w:color w:val="000000"/>
                <w:szCs w:val="21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szCs w:val="21"/>
              </w:rPr>
              <w:t>3</w:t>
            </w:r>
          </w:p>
        </w:tc>
        <w:tc>
          <w:tcPr>
            <w:tcW w:w="2725" w:type="dxa"/>
          </w:tcPr>
          <w:p>
            <w:pPr>
              <w:widowControl/>
              <w:spacing w:before="100" w:beforeAutospacing="1" w:after="100" w:afterAutospacing="1" w:line="360" w:lineRule="auto"/>
              <w:jc w:val="center"/>
              <w:rPr>
                <w:rFonts w:asciiTheme="minorEastAsia" w:hAnsiTheme="minorEastAsia" w:eastAsiaTheme="minorEastAsia" w:cstheme="minorEastAsia"/>
                <w:color w:val="000000"/>
                <w:szCs w:val="21"/>
                <w:shd w:val="clear" w:color="FFFFFF" w:fill="D9D9D9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电源功率:</w:t>
            </w:r>
          </w:p>
        </w:tc>
        <w:tc>
          <w:tcPr>
            <w:tcW w:w="5866" w:type="dxa"/>
          </w:tcPr>
          <w:p>
            <w:pPr>
              <w:widowControl/>
              <w:spacing w:before="100" w:beforeAutospacing="1" w:after="100" w:afterAutospacing="1" w:line="360" w:lineRule="auto"/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szCs w:val="21"/>
                <w:shd w:val="clear" w:color="FFFFFF" w:fill="D9D9D9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color w:val="000000" w:themeColor="text1"/>
                <w:szCs w:val="21"/>
              </w:rPr>
              <w:t xml:space="preserve">2KW  220V  50HZ;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" w:hRule="atLeast"/>
          <w:jc w:val="center"/>
        </w:trPr>
        <w:tc>
          <w:tcPr>
            <w:tcW w:w="867" w:type="dxa"/>
          </w:tcPr>
          <w:p>
            <w:pPr>
              <w:widowControl/>
              <w:snapToGrid w:val="0"/>
              <w:spacing w:before="100" w:beforeAutospacing="1" w:after="100" w:afterAutospacing="1" w:line="360" w:lineRule="auto"/>
              <w:ind w:firstLine="420" w:firstLineChars="200"/>
              <w:jc w:val="left"/>
              <w:rPr>
                <w:rFonts w:ascii="Arial Unicode MS" w:hAnsi="Arial Unicode MS" w:eastAsia="Arial Unicode MS" w:cs="Arial Unicode MS"/>
                <w:color w:val="000000"/>
                <w:szCs w:val="21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szCs w:val="21"/>
              </w:rPr>
              <w:t>4</w:t>
            </w:r>
          </w:p>
        </w:tc>
        <w:tc>
          <w:tcPr>
            <w:tcW w:w="2725" w:type="dxa"/>
          </w:tcPr>
          <w:p>
            <w:pPr>
              <w:widowControl/>
              <w:spacing w:before="100" w:beforeAutospacing="1" w:after="100" w:afterAutospacing="1" w:line="360" w:lineRule="auto"/>
              <w:jc w:val="center"/>
              <w:rPr>
                <w:rFonts w:asciiTheme="minorEastAsia" w:hAnsiTheme="minorEastAsia" w:eastAsiaTheme="minorEastAsia" w:cstheme="minorEastAsia"/>
                <w:color w:val="000000"/>
                <w:szCs w:val="21"/>
                <w:shd w:val="clear" w:color="FFFFFF" w:fill="D9D9D9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机台总重:</w:t>
            </w:r>
          </w:p>
        </w:tc>
        <w:tc>
          <w:tcPr>
            <w:tcW w:w="5866" w:type="dxa"/>
          </w:tcPr>
          <w:p>
            <w:pPr>
              <w:widowControl/>
              <w:spacing w:before="100" w:beforeAutospacing="1" w:after="100" w:afterAutospacing="1" w:line="360" w:lineRule="auto"/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szCs w:val="21"/>
                <w:shd w:val="clear" w:color="FFFFFF" w:fill="D9D9D9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color w:val="000000" w:themeColor="text1"/>
                <w:szCs w:val="21"/>
              </w:rPr>
              <w:t>约3000kg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Cs w:val="21"/>
              </w:rPr>
              <w:t>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" w:hRule="atLeast"/>
          <w:jc w:val="center"/>
        </w:trPr>
        <w:tc>
          <w:tcPr>
            <w:tcW w:w="867" w:type="dxa"/>
          </w:tcPr>
          <w:p>
            <w:pPr>
              <w:widowControl/>
              <w:snapToGrid w:val="0"/>
              <w:spacing w:before="100" w:beforeAutospacing="1" w:after="100" w:afterAutospacing="1" w:line="360" w:lineRule="auto"/>
              <w:ind w:firstLine="420" w:firstLineChars="200"/>
              <w:jc w:val="left"/>
              <w:rPr>
                <w:rFonts w:ascii="Arial Unicode MS" w:hAnsi="Arial Unicode MS" w:eastAsia="Arial Unicode MS" w:cs="Arial Unicode MS"/>
                <w:color w:val="000000"/>
                <w:szCs w:val="21"/>
              </w:rPr>
            </w:pPr>
            <w:r>
              <w:rPr>
                <w:rFonts w:hint="eastAsia" w:ascii="Arial Unicode MS" w:hAnsi="Arial Unicode MS" w:eastAsia="Arial Unicode MS" w:cs="Arial Unicode MS"/>
                <w:color w:val="000000"/>
                <w:szCs w:val="21"/>
              </w:rPr>
              <w:t>5</w:t>
            </w:r>
          </w:p>
        </w:tc>
        <w:tc>
          <w:tcPr>
            <w:tcW w:w="2725" w:type="dxa"/>
          </w:tcPr>
          <w:p>
            <w:pPr>
              <w:widowControl/>
              <w:spacing w:before="100" w:beforeAutospacing="1" w:after="100" w:afterAutospacing="1" w:line="360" w:lineRule="auto"/>
              <w:jc w:val="center"/>
              <w:rPr>
                <w:rFonts w:asciiTheme="minorEastAsia" w:hAnsiTheme="minorEastAsia" w:eastAsiaTheme="minorEastAsia" w:cstheme="minorEastAsia"/>
                <w:color w:val="000000"/>
                <w:szCs w:val="21"/>
                <w:shd w:val="clear" w:color="FFFFFF" w:fill="D9D9D9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机台外型尺寸（长*宽*高）：</w:t>
            </w:r>
          </w:p>
        </w:tc>
        <w:tc>
          <w:tcPr>
            <w:tcW w:w="5866" w:type="dxa"/>
          </w:tcPr>
          <w:p>
            <w:pPr>
              <w:widowControl/>
              <w:spacing w:before="100" w:beforeAutospacing="1" w:after="100" w:afterAutospacing="1" w:line="360" w:lineRule="auto"/>
              <w:jc w:val="left"/>
              <w:rPr>
                <w:rFonts w:asciiTheme="minorEastAsia" w:hAnsiTheme="minorEastAsia" w:eastAsiaTheme="minorEastAsia" w:cstheme="minorEastAsia"/>
                <w:color w:val="000000" w:themeColor="text1"/>
                <w:szCs w:val="21"/>
                <w:shd w:val="clear" w:color="FFFFFF" w:fill="D9D9D9"/>
              </w:rPr>
            </w:pPr>
            <w:r>
              <w:rPr>
                <w:rFonts w:hint="eastAsia" w:ascii="新宋体" w:hAnsi="新宋体" w:eastAsia="新宋体"/>
                <w:bCs/>
                <w:sz w:val="24"/>
              </w:rPr>
              <w:t>约3080</w:t>
            </w:r>
            <w:r>
              <w:rPr>
                <w:rFonts w:hint="eastAsia" w:ascii="新宋体" w:hAnsi="新宋体" w:eastAsia="新宋体" w:cs="Arial"/>
                <w:sz w:val="24"/>
              </w:rPr>
              <w:t xml:space="preserve"> mm</w:t>
            </w:r>
            <w:r>
              <w:rPr>
                <w:rFonts w:hint="eastAsia" w:ascii="新宋体" w:hAnsi="新宋体" w:eastAsia="新宋体"/>
                <w:bCs/>
                <w:sz w:val="24"/>
              </w:rPr>
              <w:t xml:space="preserve"> *2780</w:t>
            </w:r>
            <w:r>
              <w:rPr>
                <w:rFonts w:hint="eastAsia" w:ascii="新宋体" w:hAnsi="新宋体" w:eastAsia="新宋体" w:cs="Arial"/>
                <w:sz w:val="24"/>
              </w:rPr>
              <w:t xml:space="preserve"> mm</w:t>
            </w:r>
            <w:r>
              <w:rPr>
                <w:rFonts w:hint="eastAsia" w:ascii="新宋体" w:hAnsi="新宋体" w:eastAsia="新宋体"/>
                <w:bCs/>
                <w:sz w:val="24"/>
              </w:rPr>
              <w:t xml:space="preserve"> *3350（升到最高处4620</w:t>
            </w:r>
            <w:r>
              <w:rPr>
                <w:rFonts w:hint="eastAsia" w:ascii="新宋体" w:hAnsi="新宋体" w:eastAsia="新宋体" w:cs="Arial"/>
                <w:sz w:val="24"/>
              </w:rPr>
              <w:t>mm）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" w:hRule="atLeast"/>
          <w:jc w:val="center"/>
        </w:trPr>
        <w:tc>
          <w:tcPr>
            <w:tcW w:w="9458" w:type="dxa"/>
            <w:gridSpan w:val="3"/>
          </w:tcPr>
          <w:p>
            <w:pPr>
              <w:widowControl/>
              <w:spacing w:before="100" w:beforeAutospacing="1" w:after="100" w:afterAutospacing="1" w:line="0" w:lineRule="atLeast"/>
              <w:ind w:firstLine="964" w:firstLineChars="400"/>
              <w:jc w:val="left"/>
              <w:rPr>
                <w:rFonts w:asciiTheme="minorEastAsia" w:hAnsiTheme="minorEastAsia" w:eastAsiaTheme="minorEastAsia" w:cstheme="minorEastAsia"/>
                <w:bCs/>
                <w:color w:val="FF0000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4"/>
              </w:rPr>
              <w:t>设备参考行业标准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5" w:hRule="atLeast"/>
          <w:jc w:val="center"/>
        </w:trPr>
        <w:tc>
          <w:tcPr>
            <w:tcW w:w="9458" w:type="dxa"/>
            <w:gridSpan w:val="3"/>
          </w:tcPr>
          <w:p>
            <w:pPr>
              <w:widowControl/>
              <w:spacing w:before="100" w:beforeAutospacing="1" w:after="100" w:afterAutospacing="1" w:line="0" w:lineRule="atLeast"/>
              <w:jc w:val="left"/>
              <w:rPr>
                <w:rFonts w:asciiTheme="minorEastAsia" w:hAnsiTheme="minorEastAsia" w:eastAsiaTheme="minorEastAsia" w:cstheme="minorEastAsia"/>
                <w:bCs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0"/>
                <w:szCs w:val="20"/>
              </w:rPr>
              <w:t>GB/T 2611-2007 《试验机  通用技术要求》</w:t>
            </w:r>
          </w:p>
          <w:p>
            <w:pPr>
              <w:widowControl/>
              <w:spacing w:before="100" w:beforeAutospacing="1" w:after="100" w:afterAutospacing="1" w:line="0" w:lineRule="atLeast"/>
              <w:jc w:val="left"/>
              <w:rPr>
                <w:rFonts w:asciiTheme="minorEastAsia" w:hAnsiTheme="minorEastAsia" w:eastAsiaTheme="minorEastAsia" w:cstheme="minorEastAsia"/>
                <w:bCs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0"/>
                <w:szCs w:val="20"/>
              </w:rPr>
              <w:t>JB/T 7406.1-1994 《试验机术语  材料试验机》</w:t>
            </w:r>
          </w:p>
          <w:p>
            <w:pPr>
              <w:widowControl/>
              <w:spacing w:before="100" w:beforeAutospacing="1" w:after="100" w:afterAutospacing="1" w:line="0" w:lineRule="atLeast"/>
              <w:jc w:val="left"/>
              <w:rPr>
                <w:rFonts w:asciiTheme="minorEastAsia" w:hAnsiTheme="minorEastAsia" w:eastAsiaTheme="minorEastAsia" w:cstheme="minorEastAsia"/>
                <w:bCs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0"/>
                <w:szCs w:val="20"/>
              </w:rPr>
              <w:t>GB/T 16491-2008 《电子式万能试验机》</w:t>
            </w:r>
          </w:p>
          <w:p>
            <w:pPr>
              <w:widowControl/>
              <w:spacing w:before="100" w:beforeAutospacing="1" w:after="100" w:afterAutospacing="1" w:line="0" w:lineRule="atLeast"/>
              <w:ind w:left="200" w:hanging="200" w:hangingChars="100"/>
              <w:jc w:val="left"/>
              <w:rPr>
                <w:rFonts w:asciiTheme="minorEastAsia" w:hAnsiTheme="minorEastAsia" w:eastAsiaTheme="minorEastAsia" w:cstheme="minorEastAsia"/>
                <w:bCs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0"/>
                <w:szCs w:val="20"/>
              </w:rPr>
              <w:t>GB/T 16825.1-2008 《静力单轴试验机的检验 第1部分：拉力和（或）压力试验机测力系统的检验与校准》</w:t>
            </w:r>
          </w:p>
          <w:p>
            <w:pPr>
              <w:widowControl/>
              <w:spacing w:before="100" w:beforeAutospacing="1" w:after="100" w:afterAutospacing="1" w:line="0" w:lineRule="atLeast"/>
              <w:jc w:val="left"/>
              <w:rPr>
                <w:rFonts w:asciiTheme="minorEastAsia" w:hAnsiTheme="minorEastAsia" w:eastAsiaTheme="minorEastAsia" w:cstheme="minorEastAsia"/>
                <w:bCs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0"/>
                <w:szCs w:val="20"/>
              </w:rPr>
              <w:t>GB/T 22066-2008 《静力单轴试验机计算机数据采集系统的评定》</w:t>
            </w:r>
          </w:p>
          <w:p>
            <w:pPr>
              <w:widowControl/>
              <w:spacing w:before="100" w:beforeAutospacing="1" w:after="100" w:afterAutospacing="1" w:line="0" w:lineRule="atLeast"/>
              <w:jc w:val="left"/>
              <w:rPr>
                <w:rFonts w:asciiTheme="minorEastAsia" w:hAnsiTheme="minorEastAsia" w:eastAsiaTheme="minorEastAsia" w:cstheme="minorEastAsia"/>
                <w:bCs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0"/>
                <w:szCs w:val="20"/>
              </w:rPr>
              <w:t>JJG 139-1999 《拉力、压力和万能材料试验机》</w:t>
            </w:r>
          </w:p>
          <w:p>
            <w:pPr>
              <w:widowControl/>
              <w:spacing w:before="100" w:beforeAutospacing="1" w:after="100" w:afterAutospacing="1" w:line="0" w:lineRule="atLeast"/>
              <w:jc w:val="left"/>
              <w:rPr>
                <w:rFonts w:asciiTheme="minorEastAsia" w:hAnsiTheme="minorEastAsia" w:eastAsiaTheme="minorEastAsia" w:cstheme="minorEastAsia"/>
                <w:bCs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0"/>
                <w:szCs w:val="20"/>
              </w:rPr>
              <w:t>JB/T 6146-2007 《引伸计技术条件》</w:t>
            </w:r>
          </w:p>
          <w:p>
            <w:pPr>
              <w:spacing w:line="0" w:lineRule="atLeast"/>
              <w:jc w:val="left"/>
              <w:rPr>
                <w:rFonts w:asciiTheme="minorEastAsia" w:hAnsiTheme="minorEastAsia" w:eastAsiaTheme="minorEastAsia" w:cstheme="minorEastAsia"/>
                <w:bCs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0"/>
                <w:szCs w:val="20"/>
              </w:rPr>
              <w:t>JB/T 6147-2007 《试验机包装、包装标志、储运技术要求》</w:t>
            </w:r>
          </w:p>
          <w:p>
            <w:pPr>
              <w:spacing w:line="0" w:lineRule="atLeast"/>
              <w:jc w:val="left"/>
              <w:rPr>
                <w:rFonts w:asciiTheme="minorEastAsia" w:hAnsiTheme="minorEastAsia" w:eastAsiaTheme="minorEastAsia" w:cstheme="minorEastAsia"/>
                <w:bCs/>
                <w:sz w:val="20"/>
                <w:szCs w:val="20"/>
              </w:rPr>
            </w:pPr>
          </w:p>
          <w:p>
            <w:pPr>
              <w:spacing w:line="0" w:lineRule="atLeast"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>
              <w:rPr>
                <w:rFonts w:ascii="宋体" w:hAnsi="宋体" w:cs="宋体"/>
                <w:kern w:val="0"/>
                <w:sz w:val="20"/>
                <w:szCs w:val="20"/>
              </w:rPr>
              <w:t xml:space="preserve">GB/T17841-2008 </w:t>
            </w:r>
            <w:r>
              <w:rPr>
                <w:rFonts w:hint="eastAsia" w:asciiTheme="minorEastAsia" w:hAnsiTheme="minorEastAsia" w:eastAsiaTheme="minorEastAsia" w:cstheme="minorEastAsia"/>
                <w:bCs/>
                <w:sz w:val="20"/>
                <w:szCs w:val="20"/>
              </w:rPr>
              <w:t>《半钢化玻璃》</w:t>
            </w:r>
          </w:p>
          <w:p>
            <w:pPr>
              <w:spacing w:line="0" w:lineRule="atLeast"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</w:p>
          <w:p>
            <w:pPr>
              <w:spacing w:line="0" w:lineRule="atLeast"/>
              <w:jc w:val="left"/>
              <w:rPr>
                <w:rFonts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ascii="宋体" w:hAnsi="宋体" w:cs="宋体"/>
                <w:kern w:val="0"/>
                <w:sz w:val="20"/>
                <w:szCs w:val="20"/>
              </w:rPr>
              <w:t>EN1288-3</w:t>
            </w:r>
            <w:r>
              <w:rPr>
                <w:rFonts w:hint="eastAsia" w:ascii="宋体" w:hAnsi="宋体" w:cs="宋体"/>
                <w:kern w:val="0"/>
                <w:sz w:val="20"/>
                <w:szCs w:val="20"/>
              </w:rPr>
              <w:t>：</w:t>
            </w:r>
            <w:r>
              <w:rPr>
                <w:rFonts w:ascii="宋体" w:hAnsi="宋体" w:cs="宋体"/>
                <w:kern w:val="0"/>
                <w:sz w:val="20"/>
                <w:szCs w:val="20"/>
              </w:rPr>
              <w:t>2000</w:t>
            </w:r>
            <w:r>
              <w:rPr>
                <w:rFonts w:hint="eastAsia" w:asciiTheme="minorEastAsia" w:hAnsiTheme="minorEastAsia" w:eastAsiaTheme="minorEastAsia" w:cstheme="minorEastAsia"/>
                <w:bCs/>
                <w:sz w:val="20"/>
                <w:szCs w:val="20"/>
              </w:rPr>
              <w:t>《建筑物用玻璃  玻璃弯曲强度的测定》</w:t>
            </w:r>
          </w:p>
        </w:tc>
      </w:tr>
    </w:tbl>
    <w:p>
      <w:pPr>
        <w:spacing w:line="0" w:lineRule="atLeast"/>
      </w:pPr>
    </w:p>
    <w:p>
      <w:pPr>
        <w:adjustRightInd w:val="0"/>
        <w:snapToGrid w:val="0"/>
        <w:spacing w:line="520" w:lineRule="exact"/>
        <w:ind w:left="210" w:leftChars="100" w:firstLine="480" w:firstLineChars="200"/>
        <w:rPr>
          <w:rFonts w:ascii="新宋体" w:hAnsi="新宋体" w:eastAsia="新宋体"/>
          <w:sz w:val="24"/>
        </w:rPr>
      </w:pPr>
    </w:p>
    <w:p>
      <w:pPr>
        <w:snapToGrid w:val="0"/>
        <w:spacing w:line="360" w:lineRule="auto"/>
        <w:rPr>
          <w:rFonts w:ascii="新宋体" w:hAnsi="新宋体" w:eastAsia="新宋体" w:cs="隶书"/>
          <w:b/>
          <w:bCs/>
          <w:color w:val="000000"/>
          <w:sz w:val="24"/>
          <w:highlight w:val="red"/>
        </w:rPr>
      </w:pPr>
    </w:p>
    <w:p>
      <w:pPr>
        <w:snapToGrid w:val="0"/>
        <w:spacing w:line="360" w:lineRule="auto"/>
        <w:rPr>
          <w:rFonts w:ascii="新宋体" w:hAnsi="新宋体" w:eastAsia="新宋体" w:cs="隶书"/>
          <w:b/>
          <w:bCs/>
          <w:color w:val="000000"/>
          <w:sz w:val="24"/>
          <w:highlight w:val="red"/>
        </w:rPr>
      </w:pPr>
    </w:p>
    <w:p>
      <w:pPr>
        <w:snapToGrid w:val="0"/>
        <w:spacing w:line="360" w:lineRule="auto"/>
        <w:rPr>
          <w:rFonts w:ascii="新宋体" w:hAnsi="新宋体" w:eastAsia="新宋体" w:cs="隶书"/>
          <w:b/>
          <w:bCs/>
          <w:color w:val="000000"/>
          <w:sz w:val="24"/>
          <w:highlight w:val="red"/>
        </w:rPr>
      </w:pPr>
    </w:p>
    <w:p>
      <w:pPr>
        <w:spacing w:line="0" w:lineRule="atLeast"/>
      </w:pPr>
    </w:p>
    <w:sectPr>
      <w:headerReference r:id="rId3" w:type="default"/>
      <w:footerReference r:id="rId4" w:type="default"/>
      <w:pgSz w:w="11906" w:h="16838"/>
      <w:pgMar w:top="1134" w:right="1247" w:bottom="1701" w:left="1247" w:header="1247" w:footer="794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</w:font>
  <w:font w:name="STSong-Light">
    <w:altName w:val="Times New Roman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right="720"/>
    </w:pPr>
    <w:bookmarkStart w:id="0" w:name="_GoBack"/>
    <w:bookmarkEnd w:id="0"/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single" w:color="auto" w:sz="4" w:space="1"/>
      </w:pBdr>
      <w:tabs>
        <w:tab w:val="left" w:pos="6589"/>
        <w:tab w:val="clear" w:pos="4153"/>
        <w:tab w:val="clear" w:pos="8306"/>
      </w:tabs>
      <w:jc w:val="both"/>
    </w:pPr>
    <w:r>
      <w:rPr>
        <w:rFonts w:hint="eastAsia" w:ascii="等线" w:hAnsi="等线" w:eastAsia="等线" w:cs="等线"/>
        <w:sz w:val="21"/>
        <w:szCs w:val="21"/>
      </w:rPr>
      <w:t xml:space="preserve">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5FA8"/>
    <w:rsid w:val="00010B35"/>
    <w:rsid w:val="00034AC4"/>
    <w:rsid w:val="00045CFE"/>
    <w:rsid w:val="00046FAD"/>
    <w:rsid w:val="000B0BD4"/>
    <w:rsid w:val="000B4EF4"/>
    <w:rsid w:val="000F20C2"/>
    <w:rsid w:val="000F5F81"/>
    <w:rsid w:val="00135C60"/>
    <w:rsid w:val="00167EA3"/>
    <w:rsid w:val="00167EAB"/>
    <w:rsid w:val="00190972"/>
    <w:rsid w:val="00296164"/>
    <w:rsid w:val="002D0730"/>
    <w:rsid w:val="002E2FD8"/>
    <w:rsid w:val="002E3780"/>
    <w:rsid w:val="00311AF7"/>
    <w:rsid w:val="00345FC1"/>
    <w:rsid w:val="00381D0D"/>
    <w:rsid w:val="003D3558"/>
    <w:rsid w:val="0043239C"/>
    <w:rsid w:val="0044103B"/>
    <w:rsid w:val="00443D26"/>
    <w:rsid w:val="004A6186"/>
    <w:rsid w:val="004D6EF8"/>
    <w:rsid w:val="004F22BE"/>
    <w:rsid w:val="00574E0D"/>
    <w:rsid w:val="0059746D"/>
    <w:rsid w:val="005A4BDD"/>
    <w:rsid w:val="00601AD2"/>
    <w:rsid w:val="00705DF6"/>
    <w:rsid w:val="00715087"/>
    <w:rsid w:val="007221EC"/>
    <w:rsid w:val="007544BF"/>
    <w:rsid w:val="007744E2"/>
    <w:rsid w:val="00787703"/>
    <w:rsid w:val="007C002A"/>
    <w:rsid w:val="007E5FA8"/>
    <w:rsid w:val="008075AC"/>
    <w:rsid w:val="00846268"/>
    <w:rsid w:val="00864B14"/>
    <w:rsid w:val="008736D9"/>
    <w:rsid w:val="00A27F70"/>
    <w:rsid w:val="00A542AD"/>
    <w:rsid w:val="00A61F00"/>
    <w:rsid w:val="00A80D46"/>
    <w:rsid w:val="00B066E0"/>
    <w:rsid w:val="00B201E8"/>
    <w:rsid w:val="00B7417D"/>
    <w:rsid w:val="00BA2CCD"/>
    <w:rsid w:val="00BD70AD"/>
    <w:rsid w:val="00BE6092"/>
    <w:rsid w:val="00CE4A13"/>
    <w:rsid w:val="00D07883"/>
    <w:rsid w:val="00D22712"/>
    <w:rsid w:val="00D671BA"/>
    <w:rsid w:val="00D721C3"/>
    <w:rsid w:val="00DA7950"/>
    <w:rsid w:val="00E10F40"/>
    <w:rsid w:val="00E16143"/>
    <w:rsid w:val="00E16A46"/>
    <w:rsid w:val="00E63DE3"/>
    <w:rsid w:val="00E83E1E"/>
    <w:rsid w:val="00EA2432"/>
    <w:rsid w:val="00EA2F11"/>
    <w:rsid w:val="00EC4D4A"/>
    <w:rsid w:val="00EC7B11"/>
    <w:rsid w:val="00EF2B32"/>
    <w:rsid w:val="00EF75D6"/>
    <w:rsid w:val="00F00241"/>
    <w:rsid w:val="00F543F1"/>
    <w:rsid w:val="01ED13A9"/>
    <w:rsid w:val="0409347F"/>
    <w:rsid w:val="04CD5973"/>
    <w:rsid w:val="0A9D2487"/>
    <w:rsid w:val="0E3A1FCC"/>
    <w:rsid w:val="0F670228"/>
    <w:rsid w:val="14E0436D"/>
    <w:rsid w:val="1504399E"/>
    <w:rsid w:val="1AE40E4E"/>
    <w:rsid w:val="20DC05C1"/>
    <w:rsid w:val="24055FF0"/>
    <w:rsid w:val="25536D40"/>
    <w:rsid w:val="25F1425A"/>
    <w:rsid w:val="2A2102DA"/>
    <w:rsid w:val="2B4432FE"/>
    <w:rsid w:val="2E443052"/>
    <w:rsid w:val="2EBA7EA3"/>
    <w:rsid w:val="31243AF9"/>
    <w:rsid w:val="365410E3"/>
    <w:rsid w:val="37606B49"/>
    <w:rsid w:val="38F02ECF"/>
    <w:rsid w:val="3CB429A1"/>
    <w:rsid w:val="3D27636C"/>
    <w:rsid w:val="3D5B4B6F"/>
    <w:rsid w:val="41AC0989"/>
    <w:rsid w:val="47680CDE"/>
    <w:rsid w:val="48345782"/>
    <w:rsid w:val="4BA37B03"/>
    <w:rsid w:val="4C4029ED"/>
    <w:rsid w:val="4F631326"/>
    <w:rsid w:val="51866F0F"/>
    <w:rsid w:val="552B4597"/>
    <w:rsid w:val="559302D1"/>
    <w:rsid w:val="55E078FB"/>
    <w:rsid w:val="5940390D"/>
    <w:rsid w:val="60514F1C"/>
    <w:rsid w:val="60B05DF9"/>
    <w:rsid w:val="62084A9A"/>
    <w:rsid w:val="62C57FDE"/>
    <w:rsid w:val="65477B66"/>
    <w:rsid w:val="66D508EF"/>
    <w:rsid w:val="67DE7812"/>
    <w:rsid w:val="6E8F6F4C"/>
    <w:rsid w:val="6ECA26C3"/>
    <w:rsid w:val="70AA5F9D"/>
    <w:rsid w:val="74CB508C"/>
    <w:rsid w:val="76BB0A24"/>
    <w:rsid w:val="76E47B16"/>
    <w:rsid w:val="79022560"/>
    <w:rsid w:val="79B46D88"/>
    <w:rsid w:val="7A787498"/>
    <w:rsid w:val="7BDD1BEE"/>
    <w:rsid w:val="7E134DC1"/>
    <w:rsid w:val="7F304B3E"/>
    <w:rsid w:val="7F3A5D1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line="576" w:lineRule="auto"/>
      <w:outlineLvl w:val="0"/>
    </w:pPr>
    <w:rPr>
      <w:b/>
      <w:kern w:val="44"/>
      <w:sz w:val="44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semiHidden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3"/>
    <w:semiHidden/>
    <w:qFormat/>
    <w:uiPriority w:val="99"/>
    <w:rPr>
      <w:rFonts w:ascii="Calibri" w:hAnsi="Calibri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wmf"/><Relationship Id="rId8" Type="http://schemas.openxmlformats.org/officeDocument/2006/relationships/oleObject" Target="embeddings/oleObject1.bin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7" Type="http://schemas.openxmlformats.org/officeDocument/2006/relationships/fontTable" Target="fontTable.xml"/><Relationship Id="rId36" Type="http://schemas.openxmlformats.org/officeDocument/2006/relationships/customXml" Target="../customXml/item1.xml"/><Relationship Id="rId35" Type="http://schemas.openxmlformats.org/officeDocument/2006/relationships/image" Target="media/image16.wmf"/><Relationship Id="rId34" Type="http://schemas.openxmlformats.org/officeDocument/2006/relationships/oleObject" Target="embeddings/oleObject14.bin"/><Relationship Id="rId33" Type="http://schemas.openxmlformats.org/officeDocument/2006/relationships/image" Target="media/image15.wmf"/><Relationship Id="rId32" Type="http://schemas.openxmlformats.org/officeDocument/2006/relationships/oleObject" Target="embeddings/oleObject13.bin"/><Relationship Id="rId31" Type="http://schemas.openxmlformats.org/officeDocument/2006/relationships/image" Target="media/image14.wmf"/><Relationship Id="rId30" Type="http://schemas.openxmlformats.org/officeDocument/2006/relationships/oleObject" Target="embeddings/oleObject12.bin"/><Relationship Id="rId3" Type="http://schemas.openxmlformats.org/officeDocument/2006/relationships/header" Target="header1.xml"/><Relationship Id="rId29" Type="http://schemas.openxmlformats.org/officeDocument/2006/relationships/image" Target="media/image13.wmf"/><Relationship Id="rId28" Type="http://schemas.openxmlformats.org/officeDocument/2006/relationships/oleObject" Target="embeddings/oleObject11.bin"/><Relationship Id="rId27" Type="http://schemas.openxmlformats.org/officeDocument/2006/relationships/image" Target="media/image12.wmf"/><Relationship Id="rId26" Type="http://schemas.openxmlformats.org/officeDocument/2006/relationships/oleObject" Target="embeddings/oleObject10.bin"/><Relationship Id="rId25" Type="http://schemas.openxmlformats.org/officeDocument/2006/relationships/image" Target="media/image11.wmf"/><Relationship Id="rId24" Type="http://schemas.openxmlformats.org/officeDocument/2006/relationships/oleObject" Target="embeddings/oleObject9.bin"/><Relationship Id="rId23" Type="http://schemas.openxmlformats.org/officeDocument/2006/relationships/image" Target="media/image10.wmf"/><Relationship Id="rId22" Type="http://schemas.openxmlformats.org/officeDocument/2006/relationships/oleObject" Target="embeddings/oleObject8.bin"/><Relationship Id="rId21" Type="http://schemas.openxmlformats.org/officeDocument/2006/relationships/image" Target="media/image9.wmf"/><Relationship Id="rId20" Type="http://schemas.openxmlformats.org/officeDocument/2006/relationships/oleObject" Target="embeddings/oleObject7.bin"/><Relationship Id="rId2" Type="http://schemas.openxmlformats.org/officeDocument/2006/relationships/settings" Target="settings.xml"/><Relationship Id="rId19" Type="http://schemas.openxmlformats.org/officeDocument/2006/relationships/image" Target="media/image8.wmf"/><Relationship Id="rId18" Type="http://schemas.openxmlformats.org/officeDocument/2006/relationships/oleObject" Target="embeddings/oleObject6.bin"/><Relationship Id="rId17" Type="http://schemas.openxmlformats.org/officeDocument/2006/relationships/image" Target="media/image7.wmf"/><Relationship Id="rId16" Type="http://schemas.openxmlformats.org/officeDocument/2006/relationships/oleObject" Target="embeddings/oleObject5.bin"/><Relationship Id="rId15" Type="http://schemas.openxmlformats.org/officeDocument/2006/relationships/image" Target="media/image6.wmf"/><Relationship Id="rId14" Type="http://schemas.openxmlformats.org/officeDocument/2006/relationships/oleObject" Target="embeddings/oleObject4.bin"/><Relationship Id="rId13" Type="http://schemas.openxmlformats.org/officeDocument/2006/relationships/image" Target="media/image5.wmf"/><Relationship Id="rId12" Type="http://schemas.openxmlformats.org/officeDocument/2006/relationships/oleObject" Target="embeddings/oleObject3.bin"/><Relationship Id="rId11" Type="http://schemas.openxmlformats.org/officeDocument/2006/relationships/image" Target="media/image4.wmf"/><Relationship Id="rId10" Type="http://schemas.openxmlformats.org/officeDocument/2006/relationships/oleObject" Target="embeddings/oleObject2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6</Pages>
  <Words>397</Words>
  <Characters>2264</Characters>
  <Lines>18</Lines>
  <Paragraphs>5</Paragraphs>
  <TotalTime>184</TotalTime>
  <ScaleCrop>false</ScaleCrop>
  <LinksUpToDate>false</LinksUpToDate>
  <CharactersWithSpaces>2656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2020-03-16T00:24:00Z</dcterms:created>
  <dc:creator>User</dc:creator>
  <cp:lastModifiedBy>小宝妈妈</cp:lastModifiedBy>
  <cp:lastPrinted>2021-08-19T06:30:00Z</cp:lastPrinted>
  <dcterms:modified xsi:type="dcterms:W3CDTF">2021-10-26T11:56:49Z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AC65F5ADBF964D10923EF30DAE22F103</vt:lpwstr>
  </property>
</Properties>
</file>