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color w:val="000080"/>
          <w:w w:val="150"/>
          <w:sz w:val="28"/>
          <w:szCs w:val="28"/>
        </w:rPr>
      </w:pPr>
      <w:r>
        <w:rPr>
          <w:b/>
          <w:color w:val="000080"/>
          <w:w w:val="150"/>
          <w:sz w:val="28"/>
          <w:szCs w:val="28"/>
        </w:rPr>
        <w:t xml:space="preserve">BR-PV-MBT </w:t>
      </w:r>
      <w:r>
        <w:rPr>
          <w:rFonts w:hAnsi="宋体"/>
          <w:b/>
          <w:color w:val="000080"/>
          <w:w w:val="150"/>
          <w:sz w:val="28"/>
          <w:szCs w:val="28"/>
        </w:rPr>
        <w:t>组件破裂试验机</w:t>
      </w:r>
    </w:p>
    <w:p>
      <w:pPr>
        <w:spacing w:line="0" w:lineRule="atLeast"/>
        <w:rPr>
          <w:color w:val="000000"/>
          <w:szCs w:val="21"/>
        </w:rPr>
      </w:pP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/>
          <w:szCs w:val="21"/>
        </w:rPr>
        <w:t>适用标准：</w:t>
      </w: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 xml:space="preserve">IEC 61730-2:2016 MST32 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</w:p>
    <w:p>
      <w:pPr>
        <w:spacing w:line="0" w:lineRule="atLeast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0" distR="0">
            <wp:extent cx="4664710" cy="3843020"/>
            <wp:effectExtent l="0" t="0" r="2540" b="5080"/>
            <wp:docPr id="55" name="图片 55" descr="组件破裂试验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组件破裂试验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center"/>
        <w:rPr>
          <w:rFonts w:ascii="微软雅黑" w:hAnsi="微软雅黑" w:eastAsia="微软雅黑"/>
          <w:szCs w:val="21"/>
        </w:rPr>
      </w:pP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霰弹袋下垂落点：≥2.6m×1.5m规格内的组件中心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FF0000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FF0000"/>
          <w:kern w:val="0"/>
          <w:sz w:val="21"/>
          <w:szCs w:val="21"/>
        </w:rPr>
        <w:t>#霰弹袋填充物：45.5±0.5kg重的铅子弹（直径2.5~3.0mm，即7.5号子弹）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霰弹袋提升及释放：电动控制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结构框架和支柱材质：100mm×200mm或更大的槽钢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最小截面惯性矩大约有：187cm</w:t>
      </w: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  <w:vertAlign w:val="superscript"/>
        </w:rPr>
        <w:t>4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霰弹袋静止位置：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冲击袋应悬挂在离组件样品表面不超过13mm的地方，距离组件样品中心不超过50mm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霰弹袋：霰弹袋用1.3cm宽的有玻璃丝增强的压敏胶带完全包裹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霰弹袋最宽直径与高度比：1:1.5~1:1.4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跌落高度：300mm、450mm、1200mm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组件夹具：安装孔螺丝紧固夹具1套、边框压块夹具1套、双玻组件专用夹具1套</w:t>
      </w:r>
    </w:p>
    <w:p>
      <w:pPr>
        <w:spacing w:line="0" w:lineRule="atLeast"/>
        <w:rPr>
          <w:rStyle w:val="4"/>
          <w:rFonts w:ascii="微软雅黑" w:hAnsi="微软雅黑" w:eastAsia="微软雅黑"/>
          <w:b w:val="0"/>
          <w:bCs w:val="0"/>
          <w:color w:val="auto"/>
          <w:kern w:val="0"/>
          <w:sz w:val="21"/>
          <w:szCs w:val="21"/>
        </w:rPr>
      </w:pPr>
      <w:r>
        <w:rPr>
          <w:rStyle w:val="4"/>
          <w:rFonts w:hint="eastAsia" w:ascii="微软雅黑" w:hAnsi="微软雅黑" w:eastAsia="微软雅黑"/>
          <w:b w:val="0"/>
          <w:bCs w:val="0"/>
          <w:color w:val="auto"/>
          <w:kern w:val="0"/>
          <w:sz w:val="21"/>
          <w:szCs w:val="21"/>
        </w:rPr>
        <w:t>其他：框架的边角处采用焊接或螺栓安全地固定在一起，以减小碰撞时的扭曲、试验框架用地脚螺栓固定在地面上以防试验时移动</w:t>
      </w:r>
    </w:p>
    <w:p>
      <w:pPr>
        <w:spacing w:line="0" w:lineRule="atLeast"/>
        <w:rPr>
          <w:rFonts w:ascii="微软雅黑" w:hAnsi="微软雅黑" w:eastAsia="微软雅黑"/>
          <w:szCs w:val="21"/>
        </w:rPr>
      </w:pPr>
    </w:p>
    <w:p>
      <w:pPr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合格判据用</w:t>
      </w:r>
      <w:r>
        <w:rPr>
          <w:rFonts w:ascii="微软雅黑" w:hAnsi="微软雅黑" w:eastAsia="微软雅黑"/>
          <w:szCs w:val="21"/>
        </w:rPr>
        <w:t>测力球</w:t>
      </w:r>
      <w:r>
        <w:rPr>
          <w:rFonts w:hint="eastAsia" w:ascii="微软雅黑" w:hAnsi="微软雅黑" w:eastAsia="微软雅黑"/>
          <w:szCs w:val="21"/>
        </w:rPr>
        <w:t>（选配）</w:t>
      </w:r>
      <w:r>
        <w:rPr>
          <w:rFonts w:ascii="微软雅黑" w:hAnsi="微软雅黑" w:eastAsia="微软雅黑"/>
          <w:szCs w:val="21"/>
        </w:rPr>
        <w:t>：直径为76±1mm的球体，通过臂杆连接在推力测量和显示装置上，能够测量出施加的最大力25N，测量精度至少0.1N。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luebold1"/>
    <w:uiPriority w:val="0"/>
    <w:rPr>
      <w:rFonts w:eastAsia="宋体"/>
      <w:b/>
      <w:bCs/>
      <w:color w:val="4087AD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小宝妈妈</cp:lastModifiedBy>
  <dcterms:modified xsi:type="dcterms:W3CDTF">2020-10-10T03:31:20Z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