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410515</wp:posOffset>
            </wp:positionH>
            <wp:positionV relativeFrom="paragraph">
              <wp:posOffset>64896</wp:posOffset>
            </wp:positionV>
            <wp:extent cx="1665836" cy="138377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836" cy="1383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盐城市凯拓电子科技有限公司</w:t>
      </w:r>
    </w:p>
    <w:p>
      <w:pPr>
        <w:spacing w:before="40"/>
        <w:ind w:left="0" w:right="999" w:firstLine="0"/>
        <w:jc w:val="right"/>
        <w:rPr>
          <w:rFonts w:ascii="Calibri"/>
          <w:sz w:val="21"/>
        </w:rPr>
      </w:pPr>
      <w:r>
        <w:rPr>
          <w:rFonts w:ascii="Calibri"/>
          <w:color w:val="000080"/>
          <w:sz w:val="21"/>
        </w:rPr>
        <w:t>Yancheng KTO Electronic Technology Co. Ltd.</w:t>
      </w:r>
    </w:p>
    <w:p>
      <w:pPr>
        <w:pStyle w:val="BodyText"/>
        <w:spacing w:before="131"/>
        <w:ind w:left="5052"/>
        <w:rPr>
          <w:rFonts w:ascii="Calibri" w:eastAsia="Calibri"/>
        </w:rPr>
      </w:pPr>
      <w:r>
        <w:rPr>
          <w:rFonts w:ascii="楷体" w:eastAsia="楷体" w:hint="eastAsia"/>
          <w:spacing w:val="-7"/>
        </w:rPr>
        <w:t>苏州市吴中区灵山路 </w:t>
      </w:r>
      <w:r>
        <w:rPr>
          <w:rFonts w:ascii="Calibri" w:eastAsia="Calibri"/>
        </w:rPr>
        <w:t>505</w:t>
      </w:r>
      <w:r>
        <w:rPr>
          <w:rFonts w:ascii="Calibri" w:eastAsia="Calibri"/>
          <w:spacing w:val="3"/>
        </w:rPr>
        <w:t> </w:t>
      </w:r>
      <w:r>
        <w:rPr>
          <w:rFonts w:ascii="楷体" w:eastAsia="楷体" w:hint="eastAsia"/>
          <w:spacing w:val="-13"/>
        </w:rPr>
        <w:t>号香山里 </w:t>
      </w:r>
      <w:r>
        <w:rPr>
          <w:rFonts w:ascii="Calibri" w:eastAsia="Calibri"/>
        </w:rPr>
        <w:t>6-333/333A</w:t>
      </w:r>
    </w:p>
    <w:p>
      <w:pPr>
        <w:spacing w:before="1"/>
        <w:ind w:left="0" w:right="936" w:firstLine="0"/>
        <w:jc w:val="right"/>
        <w:rPr>
          <w:rFonts w:ascii="Calibri"/>
          <w:sz w:val="21"/>
        </w:rPr>
      </w:pPr>
      <w:r>
        <w:rPr>
          <w:rFonts w:ascii="Calibri"/>
          <w:sz w:val="21"/>
        </w:rPr>
        <w:t>TEL:0512-66801941  13616277072</w:t>
      </w:r>
      <w:r>
        <w:rPr>
          <w:rFonts w:ascii="Calibri"/>
          <w:spacing w:val="44"/>
          <w:sz w:val="21"/>
        </w:rPr>
        <w:t> </w:t>
      </w:r>
      <w:r>
        <w:rPr>
          <w:rFonts w:ascii="Calibri"/>
          <w:sz w:val="21"/>
        </w:rPr>
        <w:t>18112561980</w:t>
      </w:r>
    </w:p>
    <w:p>
      <w:pPr>
        <w:spacing w:before="1"/>
        <w:ind w:left="0" w:right="943" w:firstLine="0"/>
        <w:jc w:val="right"/>
        <w:rPr>
          <w:rFonts w:ascii="Calibri"/>
          <w:sz w:val="21"/>
        </w:rPr>
      </w:pPr>
      <w:r>
        <w:rPr>
          <w:rFonts w:ascii="Calibri"/>
          <w:sz w:val="21"/>
        </w:rPr>
        <w:t>FAX:0512-66801941</w:t>
      </w:r>
    </w:p>
    <w:p>
      <w:pPr>
        <w:spacing w:before="0"/>
        <w:ind w:left="0" w:right="928" w:firstLine="0"/>
        <w:jc w:val="right"/>
        <w:rPr>
          <w:rFonts w:ascii="Calibri"/>
          <w:sz w:val="21"/>
        </w:rPr>
      </w:pPr>
      <w:hyperlink r:id="rId6">
        <w:r>
          <w:rPr>
            <w:rFonts w:ascii="Calibri"/>
            <w:sz w:val="21"/>
          </w:rPr>
          <w:t>E-mail:13616277072@163.com</w:t>
        </w:r>
      </w:hyperlink>
    </w:p>
    <w:p>
      <w:pPr>
        <w:spacing w:before="0"/>
        <w:ind w:left="0" w:right="813" w:firstLine="0"/>
        <w:jc w:val="right"/>
        <w:rPr>
          <w:rFonts w:ascii="Calibri"/>
          <w:sz w:val="21"/>
        </w:rPr>
      </w:pPr>
      <w:hyperlink r:id="rId7">
        <w:r>
          <w:rPr>
            <w:rFonts w:ascii="Calibri"/>
            <w:sz w:val="21"/>
          </w:rPr>
          <w:t>http://www.yckto.com</w:t>
        </w:r>
      </w:hyperlink>
    </w:p>
    <w:p>
      <w:pPr>
        <w:pStyle w:val="BodyText"/>
        <w:spacing w:before="5"/>
        <w:ind w:left="0"/>
        <w:rPr>
          <w:rFonts w:ascii="Calibri"/>
          <w:sz w:val="25"/>
        </w:rPr>
      </w:pPr>
      <w:r>
        <w:rPr/>
        <w:pict>
          <v:rect style="position:absolute;margin-left:36pt;margin-top:17.506836pt;width:523.3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392" w:lineRule="exact" w:before="0"/>
        <w:ind w:left="4593" w:right="4556" w:firstLine="0"/>
        <w:jc w:val="center"/>
        <w:rPr>
          <w:sz w:val="32"/>
        </w:rPr>
      </w:pPr>
      <w:r>
        <w:rPr>
          <w:sz w:val="32"/>
        </w:rPr>
        <w:t>技术规格书</w:t>
      </w:r>
    </w:p>
    <w:p>
      <w:pPr>
        <w:pStyle w:val="BodyText"/>
        <w:spacing w:before="2"/>
        <w:ind w:left="0"/>
        <w:rPr>
          <w:sz w:val="41"/>
        </w:rPr>
      </w:pPr>
    </w:p>
    <w:p>
      <w:pPr>
        <w:spacing w:line="170" w:lineRule="auto" w:before="0"/>
        <w:ind w:left="180" w:right="2928" w:firstLine="0"/>
        <w:jc w:val="left"/>
        <w:rPr>
          <w:rFonts w:ascii="微软雅黑" w:eastAsia="微软雅黑" w:hint="eastAsia"/>
          <w:b/>
          <w:sz w:val="24"/>
        </w:rPr>
      </w:pPr>
      <w:r>
        <w:rPr>
          <w:rFonts w:ascii="Calibri" w:eastAsia="Calibri"/>
          <w:b/>
          <w:sz w:val="24"/>
        </w:rPr>
        <w:t>BR-PV-CCM </w:t>
      </w:r>
      <w:r>
        <w:rPr>
          <w:rFonts w:ascii="微软雅黑" w:eastAsia="微软雅黑" w:hint="eastAsia"/>
          <w:b/>
          <w:sz w:val="24"/>
        </w:rPr>
        <w:t>热循环</w:t>
      </w:r>
      <w:r>
        <w:rPr>
          <w:rFonts w:ascii="Calibri" w:eastAsia="Calibri"/>
          <w:b/>
          <w:sz w:val="24"/>
        </w:rPr>
        <w:t>(TC200)</w:t>
      </w:r>
      <w:r>
        <w:rPr>
          <w:rFonts w:ascii="微软雅黑" w:eastAsia="微软雅黑" w:hint="eastAsia"/>
          <w:b/>
          <w:sz w:val="24"/>
        </w:rPr>
        <w:t>、湿冻</w:t>
      </w:r>
      <w:r>
        <w:rPr>
          <w:rFonts w:ascii="Calibri" w:eastAsia="Calibri"/>
          <w:b/>
          <w:sz w:val="24"/>
        </w:rPr>
        <w:t>(HF10)</w:t>
      </w:r>
      <w:r>
        <w:rPr>
          <w:rFonts w:ascii="微软雅黑" w:eastAsia="微软雅黑" w:hint="eastAsia"/>
          <w:b/>
          <w:sz w:val="24"/>
        </w:rPr>
        <w:t>试验组件内部电路连续性监控系统对应仪器：直流恒流源、温度监控系统、电流采集及切换系统</w:t>
      </w:r>
    </w:p>
    <w:p>
      <w:pPr>
        <w:pStyle w:val="BodyText"/>
        <w:spacing w:before="15"/>
        <w:ind w:left="0"/>
        <w:rPr>
          <w:rFonts w:ascii="微软雅黑"/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2" w:lineRule="auto" w:before="0" w:after="0"/>
        <w:ind w:left="540" w:right="120" w:hanging="360"/>
        <w:jc w:val="left"/>
        <w:rPr>
          <w:sz w:val="24"/>
        </w:rPr>
      </w:pPr>
      <w:r>
        <w:rPr>
          <w:spacing w:val="-11"/>
          <w:sz w:val="24"/>
        </w:rPr>
        <w:t>仪器须满足 </w:t>
      </w:r>
      <w:r>
        <w:rPr>
          <w:rFonts w:ascii="Calibri" w:eastAsia="Calibri"/>
          <w:sz w:val="24"/>
        </w:rPr>
        <w:t>IEC 61215-2:2016</w:t>
      </w:r>
      <w:r>
        <w:rPr>
          <w:rFonts w:ascii="Calibri" w:eastAsia="Calibri"/>
          <w:spacing w:val="4"/>
          <w:sz w:val="24"/>
        </w:rPr>
        <w:t> </w:t>
      </w:r>
      <w:r>
        <w:rPr>
          <w:spacing w:val="-16"/>
          <w:sz w:val="24"/>
        </w:rPr>
        <w:t>标准中 </w:t>
      </w:r>
      <w:r>
        <w:rPr>
          <w:rFonts w:ascii="Calibri" w:eastAsia="Calibri"/>
          <w:sz w:val="24"/>
        </w:rPr>
        <w:t>TC200</w:t>
      </w:r>
      <w:r>
        <w:rPr>
          <w:rFonts w:ascii="Calibri" w:eastAsia="Calibri"/>
          <w:spacing w:val="6"/>
          <w:sz w:val="24"/>
        </w:rPr>
        <w:t> </w:t>
      </w:r>
      <w:r>
        <w:rPr>
          <w:spacing w:val="-12"/>
          <w:sz w:val="24"/>
        </w:rPr>
        <w:t>热循环及 </w:t>
      </w:r>
      <w:r>
        <w:rPr>
          <w:rFonts w:ascii="Calibri" w:eastAsia="Calibri"/>
          <w:sz w:val="24"/>
        </w:rPr>
        <w:t>HF10</w:t>
      </w:r>
      <w:r>
        <w:rPr>
          <w:rFonts w:ascii="Calibri" w:eastAsia="Calibri"/>
          <w:spacing w:val="3"/>
          <w:sz w:val="24"/>
        </w:rPr>
        <w:t> </w:t>
      </w:r>
      <w:r>
        <w:rPr>
          <w:sz w:val="24"/>
        </w:rPr>
        <w:t>湿</w:t>
      </w:r>
      <w:r>
        <w:rPr>
          <w:rFonts w:ascii="Calibri" w:eastAsia="Calibri"/>
          <w:sz w:val="24"/>
        </w:rPr>
        <w:t>-</w:t>
      </w:r>
      <w:r>
        <w:rPr>
          <w:sz w:val="24"/>
        </w:rPr>
        <w:t>冻试验组件内部电路连续性监控试验条件。</w:t>
      </w:r>
    </w:p>
    <w:p>
      <w:pPr>
        <w:pStyle w:val="BodyText"/>
        <w:spacing w:before="12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541" w:right="0" w:hanging="361"/>
        <w:jc w:val="left"/>
        <w:rPr>
          <w:sz w:val="24"/>
        </w:rPr>
      </w:pPr>
      <w:r>
        <w:rPr>
          <w:sz w:val="24"/>
        </w:rPr>
        <w:t>直流恒流源：</w:t>
      </w:r>
      <w:r>
        <w:rPr>
          <w:rFonts w:ascii="Calibri" w:eastAsia="Calibri"/>
          <w:color w:val="FF0000"/>
          <w:sz w:val="24"/>
        </w:rPr>
        <w:t>12</w:t>
      </w:r>
      <w:r>
        <w:rPr>
          <w:rFonts w:ascii="Calibri" w:eastAsia="Calibri"/>
          <w:color w:val="FF0000"/>
          <w:spacing w:val="6"/>
          <w:sz w:val="24"/>
        </w:rPr>
        <w:t> </w:t>
      </w:r>
      <w:r>
        <w:rPr>
          <w:sz w:val="24"/>
        </w:rPr>
        <w:t>台</w:t>
      </w:r>
    </w:p>
    <w:p>
      <w:pPr>
        <w:pStyle w:val="BodyText"/>
        <w:spacing w:before="4"/>
      </w:pPr>
      <w:r>
        <w:rPr/>
        <w:t>品牌：</w:t>
      </w:r>
      <w:r>
        <w:rPr>
          <w:rFonts w:ascii="Calibri" w:eastAsia="Calibri"/>
          <w:color w:val="FF0000"/>
        </w:rPr>
        <w:t>Itech </w:t>
      </w:r>
      <w:r>
        <w:rPr>
          <w:color w:val="FF0000"/>
        </w:rPr>
        <w:t>艾德克斯（进口）</w:t>
      </w:r>
    </w:p>
    <w:p>
      <w:pPr>
        <w:pStyle w:val="BodyText"/>
        <w:spacing w:before="5"/>
        <w:rPr>
          <w:rFonts w:ascii="Times New Roman" w:eastAsia="Times New Roman"/>
        </w:rPr>
      </w:pPr>
      <w:r>
        <w:rPr/>
        <w:t>额定功率</w:t>
      </w:r>
      <w:r>
        <w:rPr>
          <w:rFonts w:ascii="Times New Roman" w:eastAsia="Times New Roman"/>
        </w:rPr>
        <w:t>/</w:t>
      </w:r>
      <w:r>
        <w:rPr/>
        <w:t>电压</w:t>
      </w:r>
      <w:r>
        <w:rPr>
          <w:rFonts w:ascii="Times New Roman" w:eastAsia="Times New Roman"/>
        </w:rPr>
        <w:t>/</w:t>
      </w:r>
      <w:r>
        <w:rPr/>
        <w:t>电流：</w:t>
      </w:r>
      <w:r>
        <w:rPr>
          <w:rFonts w:ascii="Times New Roman" w:eastAsia="Times New Roman"/>
          <w:color w:val="FF0000"/>
        </w:rPr>
        <w:t>850W/80V/40A</w:t>
      </w:r>
    </w:p>
    <w:p>
      <w:pPr>
        <w:pStyle w:val="BodyText"/>
        <w:spacing w:before="4"/>
      </w:pPr>
      <w:r>
        <w:rPr/>
        <w:t>计算机通讯：含数据接口，和计算机实现通讯，实现计算机对电流自动调整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541" w:right="0" w:hanging="361"/>
        <w:jc w:val="left"/>
        <w:rPr>
          <w:sz w:val="24"/>
        </w:rPr>
      </w:pPr>
      <w:r>
        <w:rPr>
          <w:rFonts w:ascii="Calibri" w:eastAsia="Calibri"/>
          <w:sz w:val="24"/>
        </w:rPr>
        <w:t>TC200</w:t>
      </w:r>
      <w:r>
        <w:rPr>
          <w:rFonts w:ascii="Calibri" w:eastAsia="Calibri"/>
          <w:spacing w:val="3"/>
          <w:sz w:val="24"/>
        </w:rPr>
        <w:t> </w:t>
      </w:r>
      <w:r>
        <w:rPr>
          <w:sz w:val="24"/>
        </w:rPr>
        <w:t>电流切换功能：</w:t>
      </w:r>
    </w:p>
    <w:p>
      <w:pPr>
        <w:pStyle w:val="BodyText"/>
        <w:spacing w:line="242" w:lineRule="auto" w:before="5"/>
        <w:ind w:right="108"/>
      </w:pPr>
      <w:r>
        <w:rPr>
          <w:spacing w:val="-3"/>
        </w:rPr>
        <w:t>① 选项：</w:t>
      </w:r>
      <w:r>
        <w:rPr>
          <w:rFonts w:ascii="Calibri" w:hAnsi="Calibri" w:eastAsia="Calibri"/>
          <w:spacing w:val="-5"/>
        </w:rPr>
        <w:t>TC100 </w:t>
      </w:r>
      <w:r>
        <w:rPr>
          <w:spacing w:val="-20"/>
        </w:rPr>
        <w:t>执行 </w:t>
      </w:r>
      <w:r>
        <w:rPr>
          <w:rFonts w:ascii="Calibri" w:hAnsi="Calibri" w:eastAsia="Calibri"/>
        </w:rPr>
        <w:t>IEC61215:2005</w:t>
      </w:r>
      <w:r>
        <w:rPr/>
        <w:t>（</w:t>
      </w:r>
      <w:r>
        <w:rPr>
          <w:rFonts w:ascii="Calibri" w:hAnsi="Calibri" w:eastAsia="Calibri"/>
        </w:rPr>
        <w:t>GB/T </w:t>
      </w:r>
      <w:r>
        <w:rPr>
          <w:rFonts w:ascii="Calibri" w:hAnsi="Calibri" w:eastAsia="Calibri"/>
          <w:spacing w:val="-4"/>
        </w:rPr>
        <w:t>9535-1998</w:t>
      </w:r>
      <w:r>
        <w:rPr>
          <w:spacing w:val="-4"/>
        </w:rPr>
        <w:t>）</w:t>
      </w:r>
      <w:r>
        <w:rPr>
          <w:spacing w:val="-30"/>
        </w:rPr>
        <w:t>按 </w:t>
      </w:r>
      <w:r>
        <w:rPr>
          <w:rFonts w:ascii="Calibri" w:hAnsi="Calibri" w:eastAsia="Calibri"/>
        </w:rPr>
        <w:t>25°C </w:t>
      </w:r>
      <w:r>
        <w:rPr>
          <w:spacing w:val="-5"/>
        </w:rPr>
        <w:t>切换电流。</w:t>
      </w:r>
      <w:r>
        <w:rPr>
          <w:rFonts w:ascii="Calibri" w:hAnsi="Calibri" w:eastAsia="Calibri"/>
        </w:rPr>
        <w:t>25°C </w:t>
      </w:r>
      <w:r>
        <w:rPr>
          <w:spacing w:val="-1"/>
        </w:rPr>
        <w:t>以上大电流，</w:t>
      </w:r>
      <w:r>
        <w:rPr>
          <w:rFonts w:ascii="Calibri" w:hAnsi="Calibri" w:eastAsia="Calibri"/>
          <w:spacing w:val="-6"/>
        </w:rPr>
        <w:t>25°C </w:t>
      </w:r>
      <w:r>
        <w:rPr/>
        <w:t>以下自动切换到小电流。</w:t>
      </w:r>
    </w:p>
    <w:p>
      <w:pPr>
        <w:pStyle w:val="BodyText"/>
        <w:spacing w:after="4"/>
      </w:pPr>
      <w:r>
        <w:rPr/>
        <w:t>② </w:t>
      </w:r>
      <w:r>
        <w:rPr>
          <w:rFonts w:ascii="Calibri" w:hAnsi="Calibri" w:eastAsia="Calibri"/>
          <w:spacing w:val="-2"/>
        </w:rPr>
        <w:t>T</w:t>
      </w:r>
      <w:r>
        <w:rPr>
          <w:rFonts w:ascii="Calibri" w:hAnsi="Calibri" w:eastAsia="Calibri"/>
          <w:spacing w:val="-1"/>
        </w:rPr>
        <w:t>C</w:t>
      </w:r>
      <w:r>
        <w:rPr>
          <w:rFonts w:ascii="Calibri" w:hAnsi="Calibri" w:eastAsia="Calibri"/>
          <w:spacing w:val="-2"/>
        </w:rPr>
        <w:t>1</w:t>
      </w:r>
      <w:r>
        <w:rPr>
          <w:rFonts w:ascii="Calibri" w:hAnsi="Calibri" w:eastAsia="Calibri"/>
        </w:rPr>
        <w:t>00</w:t>
      </w:r>
      <w:r>
        <w:rPr>
          <w:rFonts w:ascii="Calibri" w:hAnsi="Calibri" w:eastAsia="Calibri"/>
          <w:spacing w:val="4"/>
        </w:rPr>
        <w:t> </w:t>
      </w:r>
      <w:r>
        <w:rPr>
          <w:spacing w:val="-20"/>
        </w:rPr>
        <w:t>执行 </w:t>
      </w:r>
      <w:r>
        <w:rPr>
          <w:rFonts w:ascii="Calibri" w:hAnsi="Calibri" w:eastAsia="Calibri"/>
          <w:spacing w:val="-1"/>
        </w:rPr>
        <w:t>I</w:t>
      </w:r>
      <w:r>
        <w:rPr>
          <w:rFonts w:ascii="Calibri" w:hAnsi="Calibri" w:eastAsia="Calibri"/>
          <w:spacing w:val="-2"/>
        </w:rPr>
        <w:t>E</w:t>
      </w:r>
      <w:r>
        <w:rPr>
          <w:rFonts w:ascii="Calibri" w:hAnsi="Calibri" w:eastAsia="Calibri"/>
          <w:spacing w:val="-1"/>
        </w:rPr>
        <w:t>C</w:t>
      </w:r>
      <w:r>
        <w:rPr>
          <w:rFonts w:ascii="Calibri" w:hAnsi="Calibri" w:eastAsia="Calibri"/>
        </w:rPr>
        <w:t>61</w:t>
      </w:r>
      <w:r>
        <w:rPr>
          <w:rFonts w:ascii="Calibri" w:hAnsi="Calibri" w:eastAsia="Calibri"/>
          <w:spacing w:val="-2"/>
        </w:rPr>
        <w:t>2</w:t>
      </w:r>
      <w:r>
        <w:rPr>
          <w:rFonts w:ascii="Calibri" w:hAnsi="Calibri" w:eastAsia="Calibri"/>
        </w:rPr>
        <w:t>15</w:t>
      </w:r>
      <w:r>
        <w:rPr>
          <w:rFonts w:ascii="Calibri" w:hAnsi="Calibri" w:eastAsia="Calibri"/>
          <w:spacing w:val="-2"/>
        </w:rPr>
        <w:t>-</w:t>
      </w:r>
      <w:r>
        <w:rPr>
          <w:rFonts w:ascii="Calibri" w:hAnsi="Calibri" w:eastAsia="Calibri"/>
        </w:rPr>
        <w:t>2:</w:t>
      </w:r>
      <w:r>
        <w:rPr>
          <w:rFonts w:ascii="Calibri" w:hAnsi="Calibri" w:eastAsia="Calibri"/>
          <w:spacing w:val="-2"/>
        </w:rPr>
        <w:t>2</w:t>
      </w:r>
      <w:r>
        <w:rPr>
          <w:rFonts w:ascii="Calibri" w:hAnsi="Calibri" w:eastAsia="Calibri"/>
        </w:rPr>
        <w:t>016</w:t>
      </w:r>
      <w:r>
        <w:rPr>
          <w:rFonts w:ascii="Calibri" w:hAnsi="Calibri" w:eastAsia="Calibri"/>
          <w:spacing w:val="4"/>
        </w:rPr>
        <w:t> </w:t>
      </w:r>
      <w:r>
        <w:rPr/>
        <w:t>按以下程序自动切换电流（下图红线</w:t>
      </w:r>
      <w:r>
        <w:rPr>
          <w:spacing w:val="-120"/>
        </w:rPr>
        <w:t>）</w:t>
      </w:r>
      <w:r>
        <w:rPr/>
        <w:t>：</w:t>
      </w: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3203700" cy="167640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7"/>
      </w:pPr>
      <w:r>
        <w:rPr/>
        <w:t>热循环试验中从</w:t>
      </w:r>
      <w:r>
        <w:rPr>
          <w:rFonts w:ascii="Calibri" w:hAnsi="Calibri" w:eastAsia="Calibri"/>
        </w:rPr>
        <w:t>-40°C </w:t>
      </w:r>
      <w:r>
        <w:rPr/>
        <w:t>到 </w:t>
      </w:r>
      <w:r>
        <w:rPr>
          <w:rFonts w:ascii="Calibri" w:hAnsi="Calibri" w:eastAsia="Calibri"/>
        </w:rPr>
        <w:t>80°C </w:t>
      </w:r>
      <w:r>
        <w:rPr/>
        <w:t>加热段，设置连续的 </w:t>
      </w:r>
      <w:r>
        <w:rPr>
          <w:rFonts w:ascii="Calibri" w:hAnsi="Calibri" w:eastAsia="Calibri"/>
        </w:rPr>
        <w:t>Isc </w:t>
      </w:r>
      <w:r>
        <w:rPr/>
        <w:t>电流流经组件。</w:t>
      </w:r>
    </w:p>
    <w:p>
      <w:pPr>
        <w:pStyle w:val="BodyText"/>
        <w:spacing w:before="2"/>
      </w:pPr>
      <w:r>
        <w:rPr/>
        <w:t>降温段、</w:t>
      </w:r>
      <w:r>
        <w:rPr>
          <w:rFonts w:ascii="Calibri" w:hAnsi="Calibri" w:eastAsia="Calibri"/>
        </w:rPr>
        <w:t>-40°C </w:t>
      </w:r>
      <w:r>
        <w:rPr/>
        <w:t>保持段及 </w:t>
      </w:r>
      <w:r>
        <w:rPr>
          <w:rFonts w:ascii="Calibri" w:hAnsi="Calibri" w:eastAsia="Calibri"/>
        </w:rPr>
        <w:t>80°C </w:t>
      </w:r>
      <w:r>
        <w:rPr/>
        <w:t>以上，减至不超过 </w:t>
      </w:r>
      <w:r>
        <w:rPr>
          <w:rFonts w:ascii="Calibri" w:hAnsi="Calibri" w:eastAsia="Calibri"/>
        </w:rPr>
        <w:t>1.0 % STC </w:t>
      </w:r>
      <w:r>
        <w:rPr/>
        <w:t>峰值功率的连续电流来测量连续性。</w:t>
      </w:r>
    </w:p>
    <w:p>
      <w:pPr>
        <w:pStyle w:val="BodyText"/>
        <w:spacing w:line="242" w:lineRule="auto" w:before="5"/>
        <w:ind w:right="2259"/>
      </w:pPr>
      <w:r>
        <w:rPr/>
        <w:t>③ </w:t>
      </w:r>
      <w:r>
        <w:rPr>
          <w:rFonts w:ascii="Calibri" w:hAnsi="Calibri" w:eastAsia="Calibri"/>
        </w:rPr>
        <w:t>HF10 </w:t>
      </w:r>
      <w:r>
        <w:rPr/>
        <w:t>湿冻试验：设置连续的、不超过 </w:t>
      </w:r>
      <w:r>
        <w:rPr>
          <w:rFonts w:ascii="Calibri" w:hAnsi="Calibri" w:eastAsia="Calibri"/>
        </w:rPr>
        <w:t>0.5% STC </w:t>
      </w:r>
      <w:r>
        <w:rPr/>
        <w:t>峰值功率电流流经组件。注：</w:t>
      </w:r>
      <w:r>
        <w:rPr>
          <w:rFonts w:ascii="Times New Roman" w:hAnsi="Times New Roman" w:eastAsia="Times New Roman"/>
        </w:rPr>
        <w:t>HF10</w:t>
      </w:r>
      <w:r>
        <w:rPr/>
        <w:t>试验时可关闭切换功能，试验全程为设定值。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2" w:lineRule="auto" w:before="0" w:after="0"/>
        <w:ind w:left="540" w:right="7125" w:hanging="360"/>
        <w:jc w:val="left"/>
        <w:rPr>
          <w:sz w:val="24"/>
        </w:rPr>
      </w:pPr>
      <w:r>
        <w:rPr>
          <w:sz w:val="24"/>
        </w:rPr>
        <w:t>软件数据储存及导出功能： </w:t>
      </w:r>
      <w:r>
        <w:rPr>
          <w:spacing w:val="-2"/>
          <w:sz w:val="24"/>
        </w:rPr>
        <w:t>实时电流、温度工作曲线显示</w:t>
      </w:r>
    </w:p>
    <w:p>
      <w:pPr>
        <w:pStyle w:val="BodyText"/>
        <w:spacing w:before="1"/>
        <w:rPr>
          <w:rFonts w:ascii="Calibri" w:hAnsi="Calibri" w:eastAsia="Calibri"/>
        </w:rPr>
      </w:pPr>
      <w:r>
        <w:rPr/>
        <w:t>对多路电流和温度进行监控、分析、显示，并把采集数据 </w:t>
      </w:r>
      <w:r>
        <w:rPr>
          <w:rFonts w:ascii="Calibri" w:hAnsi="Calibri" w:eastAsia="Calibri"/>
        </w:rPr>
        <w:t>EXCEL </w:t>
      </w:r>
      <w:r>
        <w:rPr/>
        <w:t>格式保存到数据库中</w:t>
      </w:r>
      <w:r>
        <w:rPr>
          <w:rFonts w:ascii="Calibri" w:hAnsi="Calibri" w:eastAsia="Calibri"/>
        </w:rPr>
        <w:t>…</w:t>
      </w:r>
    </w:p>
    <w:p>
      <w:pPr>
        <w:pStyle w:val="BodyText"/>
        <w:spacing w:before="4"/>
        <w:ind w:left="0"/>
        <w:rPr>
          <w:rFonts w:ascii="Calibri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541" w:right="0" w:hanging="361"/>
        <w:jc w:val="left"/>
        <w:rPr>
          <w:sz w:val="24"/>
        </w:rPr>
      </w:pPr>
      <w:r>
        <w:rPr>
          <w:sz w:val="24"/>
        </w:rPr>
        <w:t>附件：</w:t>
      </w:r>
    </w:p>
    <w:p>
      <w:pPr>
        <w:pStyle w:val="BodyText"/>
        <w:spacing w:before="2"/>
      </w:pPr>
      <w:r>
        <w:rPr/>
        <w:t>电气控制柜、工控计算机</w:t>
      </w:r>
    </w:p>
    <w:p>
      <w:pPr>
        <w:pStyle w:val="BodyText"/>
        <w:spacing w:before="5"/>
        <w:ind w:left="180"/>
      </w:pPr>
      <w:r>
        <w:rPr>
          <w:rFonts w:ascii="Calibri" w:eastAsia="Calibri"/>
          <w:color w:val="FF0000"/>
        </w:rPr>
        <w:t>12 </w:t>
      </w:r>
      <w:r>
        <w:rPr/>
        <w:t>根双芯光伏电缆及配套的标准 </w:t>
      </w:r>
      <w:r>
        <w:rPr>
          <w:rFonts w:ascii="Calibri" w:eastAsia="Calibri"/>
        </w:rPr>
        <w:t>MC4 </w:t>
      </w:r>
      <w:r>
        <w:rPr/>
        <w:t>连接器、</w:t>
      </w:r>
      <w:r>
        <w:rPr>
          <w:rFonts w:ascii="Calibri" w:eastAsia="Calibri"/>
          <w:color w:val="FF0000"/>
        </w:rPr>
        <w:t>12 </w:t>
      </w:r>
      <w:r>
        <w:rPr/>
        <w:t>根热电偶线。</w:t>
      </w:r>
    </w:p>
    <w:sectPr>
      <w:type w:val="continuous"/>
      <w:pgSz w:w="11910" w:h="16840"/>
      <w:pgMar w:top="900" w:bottom="280" w:left="5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  <w:font w:name="楷体">
    <w:altName w:val="楷体"/>
    <w:charset w:val="86"/>
    <w:family w:val="modern"/>
    <w:pitch w:val="fixed"/>
  </w:font>
  <w:font w:name="微软雅黑">
    <w:altName w:val="微软雅黑"/>
    <w:charset w:val="86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0" w:hanging="364"/>
        <w:jc w:val="left"/>
      </w:pPr>
      <w:rPr>
        <w:rFonts w:hint="default" w:ascii="Calibri" w:hAnsi="Calibri" w:eastAsia="Calibri" w:cs="Calibri"/>
        <w:spacing w:val="-108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4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9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3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8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3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7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2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6" w:hanging="3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40"/>
    </w:pPr>
    <w:rPr>
      <w:rFonts w:ascii="宋体" w:hAnsi="宋体" w:eastAsia="宋体" w:cs="宋体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5424"/>
    </w:pPr>
    <w:rPr>
      <w:rFonts w:ascii="宋体" w:hAnsi="宋体" w:eastAsia="宋体" w:cs="宋体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1" w:hanging="361"/>
    </w:pPr>
    <w:rPr>
      <w:rFonts w:ascii="宋体" w:hAnsi="宋体" w:eastAsia="宋体" w:cs="宋体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13616277072@163.com" TargetMode="External"/><Relationship Id="rId7" Type="http://schemas.openxmlformats.org/officeDocument/2006/relationships/hyperlink" Target="http://www.yckto.com/" TargetMode="Externa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黄河</dc:creator>
  <dc:title>杨经理：</dc:title>
  <dcterms:created xsi:type="dcterms:W3CDTF">2020-10-12T08:27:46Z</dcterms:created>
  <dcterms:modified xsi:type="dcterms:W3CDTF">2020-10-12T08:27:46Z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2020-10-12T00:00:00Z</vt:filetime>
  </property>
</Properties>
</file>