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b/>
          <w:color w:val="000080"/>
          <w:w w:val="150"/>
          <w:sz w:val="28"/>
          <w:szCs w:val="28"/>
        </w:rPr>
      </w:pPr>
      <w:r>
        <w:rPr>
          <w:b/>
          <w:color w:val="000080"/>
          <w:w w:val="150"/>
          <w:sz w:val="28"/>
          <w:szCs w:val="28"/>
        </w:rPr>
        <w:t xml:space="preserve">BR-PV-RT </w:t>
      </w:r>
      <w:r>
        <w:rPr>
          <w:rFonts w:hAnsi="宋体"/>
          <w:b/>
          <w:color w:val="000080"/>
          <w:w w:val="150"/>
          <w:sz w:val="28"/>
          <w:szCs w:val="28"/>
        </w:rPr>
        <w:t>引</w:t>
      </w:r>
      <w:r>
        <w:rPr>
          <w:rFonts w:hint="eastAsia" w:hAnsi="宋体"/>
          <w:b/>
          <w:color w:val="000080"/>
          <w:w w:val="150"/>
          <w:sz w:val="28"/>
          <w:szCs w:val="28"/>
        </w:rPr>
        <w:t>线</w:t>
      </w:r>
      <w:r>
        <w:rPr>
          <w:rFonts w:hAnsi="宋体"/>
          <w:b/>
          <w:color w:val="000080"/>
          <w:w w:val="150"/>
          <w:sz w:val="28"/>
          <w:szCs w:val="28"/>
        </w:rPr>
        <w:t>端强度试验机</w:t>
      </w: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适用标准：IEC 61215-2:2016</w:t>
      </w:r>
      <w:r>
        <w:rPr>
          <w:rFonts w:ascii="微软雅黑" w:hAnsi="微软雅黑" w:eastAsia="微软雅黑"/>
          <w:szCs w:val="21"/>
        </w:rPr>
        <w:t xml:space="preserve"> (2019)</w:t>
      </w:r>
      <w:r>
        <w:rPr>
          <w:rFonts w:hint="eastAsia" w:ascii="微软雅黑" w:hAnsi="微软雅黑" w:eastAsia="微软雅黑"/>
          <w:szCs w:val="21"/>
        </w:rPr>
        <w:t xml:space="preserve"> MQT14、</w:t>
      </w:r>
      <w:r>
        <w:rPr>
          <w:rFonts w:ascii="微软雅黑" w:hAnsi="微软雅黑" w:eastAsia="微软雅黑"/>
          <w:szCs w:val="21"/>
        </w:rPr>
        <w:t>IEC 62790:2014 (2020)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ascii="微软雅黑" w:hAnsi="微软雅黑" w:eastAsia="微软雅黑"/>
          <w:szCs w:val="21"/>
        </w:rPr>
        <w:t>IEC 60068-2-21:2006引出端试验Ua1及Ub、转矩试验Ud、减应力试验、</w:t>
      </w:r>
      <w:r>
        <w:rPr>
          <w:rFonts w:ascii="微软雅黑" w:hAnsi="微软雅黑" w:eastAsia="微软雅黑"/>
          <w:bCs/>
          <w:szCs w:val="21"/>
          <w:lang w:val="en-GB"/>
        </w:rPr>
        <w:t>导线锁紧</w:t>
      </w:r>
      <w:r>
        <w:rPr>
          <w:rFonts w:ascii="微软雅黑" w:hAnsi="微软雅黑" w:eastAsia="微软雅黑"/>
          <w:bCs/>
          <w:szCs w:val="21"/>
        </w:rPr>
        <w:t>试验</w:t>
      </w:r>
      <w:r>
        <w:rPr>
          <w:rFonts w:ascii="微软雅黑" w:hAnsi="微软雅黑" w:eastAsia="微软雅黑"/>
          <w:szCs w:val="21"/>
        </w:rPr>
        <w:t>、</w:t>
      </w:r>
      <w:r>
        <w:rPr>
          <w:rFonts w:ascii="微软雅黑" w:hAnsi="微软雅黑" w:eastAsia="微软雅黑"/>
          <w:szCs w:val="21"/>
          <w:lang w:val="en-GB"/>
        </w:rPr>
        <w:t>接线</w:t>
      </w:r>
      <w:r>
        <w:rPr>
          <w:rFonts w:ascii="微软雅黑" w:hAnsi="微软雅黑" w:eastAsia="微软雅黑"/>
          <w:szCs w:val="21"/>
        </w:rPr>
        <w:t>螺纹销扭矩试验、</w:t>
      </w:r>
      <w:r>
        <w:rPr>
          <w:rFonts w:ascii="微软雅黑" w:hAnsi="微软雅黑" w:eastAsia="微软雅黑"/>
          <w:bCs/>
          <w:szCs w:val="21"/>
          <w:lang w:val="en-GB"/>
        </w:rPr>
        <w:t>接线盒安装面上保持力</w:t>
      </w:r>
      <w:r>
        <w:rPr>
          <w:rFonts w:ascii="微软雅黑" w:hAnsi="微软雅黑" w:eastAsia="微软雅黑"/>
          <w:szCs w:val="21"/>
        </w:rPr>
        <w:t>试验…</w:t>
      </w:r>
    </w:p>
    <w:p>
      <w:pPr>
        <w:spacing w:line="0" w:lineRule="atLeast"/>
        <w:rPr>
          <w:rFonts w:eastAsia="楷体_GB2312"/>
          <w:szCs w:val="21"/>
        </w:rPr>
      </w:pPr>
    </w:p>
    <w:tbl>
      <w:tblPr>
        <w:tblStyle w:val="2"/>
        <w:tblW w:w="9671" w:type="dxa"/>
        <w:tblInd w:w="-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5"/>
        <w:gridCol w:w="4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008" w:type="dxa"/>
            <w:vAlign w:val="center"/>
          </w:tcPr>
          <w:p>
            <w:pPr>
              <w:spacing w:line="0" w:lineRule="atLeast"/>
              <w:jc w:val="left"/>
              <w:rPr>
                <w:rFonts w:eastAsia="楷体_GB2312"/>
                <w:szCs w:val="21"/>
              </w:rPr>
            </w:pPr>
            <w:r>
              <w:drawing>
                <wp:inline distT="0" distB="0" distL="0" distR="0">
                  <wp:extent cx="2951480" cy="2216150"/>
                  <wp:effectExtent l="0" t="0" r="1270" b="12700"/>
                  <wp:docPr id="19" name="图片 1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496" cy="222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vAlign w:val="center"/>
          </w:tcPr>
          <w:p>
            <w:pPr>
              <w:spacing w:line="0" w:lineRule="atLeas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drawing>
                <wp:inline distT="0" distB="0" distL="0" distR="0">
                  <wp:extent cx="2823845" cy="2228215"/>
                  <wp:effectExtent l="0" t="0" r="14605" b="635"/>
                  <wp:docPr id="16" name="图片 16" descr="引出端拉扭力试验机2017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引出端拉扭力试验机2017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883" cy="223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0" w:lineRule="atLeast"/>
        <w:ind w:firstLine="1365" w:firstLineChars="65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MQT14.1 Ua1</w:t>
      </w:r>
      <w:r>
        <w:rPr>
          <w:rFonts w:hint="eastAsia" w:ascii="微软雅黑" w:hAnsi="微软雅黑" w:eastAsia="微软雅黑"/>
          <w:szCs w:val="21"/>
        </w:rPr>
        <w:t xml:space="preserve">试验 </w:t>
      </w:r>
      <w:r>
        <w:rPr>
          <w:rFonts w:ascii="微软雅黑" w:hAnsi="微软雅黑" w:eastAsia="微软雅黑"/>
          <w:szCs w:val="21"/>
        </w:rPr>
        <w:t xml:space="preserve">                            </w:t>
      </w:r>
      <w:r>
        <w:rPr>
          <w:rFonts w:hint="eastAsia" w:ascii="微软雅黑" w:hAnsi="微软雅黑" w:eastAsia="微软雅黑"/>
          <w:szCs w:val="21"/>
        </w:rPr>
        <w:t>MQT</w:t>
      </w:r>
      <w:r>
        <w:rPr>
          <w:rFonts w:ascii="微软雅黑" w:hAnsi="微软雅黑" w:eastAsia="微软雅黑"/>
          <w:szCs w:val="21"/>
        </w:rPr>
        <w:t>14.2</w:t>
      </w:r>
      <w:r>
        <w:rPr>
          <w:rFonts w:hint="eastAsia" w:ascii="微软雅黑" w:hAnsi="微软雅黑" w:eastAsia="微软雅黑"/>
          <w:szCs w:val="21"/>
        </w:rPr>
        <w:t>拉扭力试验</w:t>
      </w:r>
    </w:p>
    <w:p>
      <w:pPr>
        <w:spacing w:line="0" w:lineRule="atLeast"/>
        <w:rPr>
          <w:b/>
          <w:szCs w:val="21"/>
        </w:rPr>
      </w:pPr>
    </w:p>
    <w:p>
      <w:pPr>
        <w:spacing w:line="0" w:lineRule="atLeast"/>
        <w:ind w:left="315" w:hanging="315" w:hangingChars="150"/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t>接线盒安装面上保持力试验：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用于向测试物体的中心施加40N力的装置。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防止扭力施加到接线盒。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将用于施加力的装置附接到接线盒不应损害其功能。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在与平行于组件边缘的安装表面的每个方向上，逐渐施加40N的力(10±1)s，每次方向为90°（根据IEC 60068-2-21）</w:t>
      </w:r>
      <w:r>
        <w:rPr>
          <w:rFonts w:ascii="微软雅黑" w:hAnsi="微软雅黑" w:eastAsia="微软雅黑"/>
          <w:szCs w:val="21"/>
          <w:lang w:val="en-GB"/>
        </w:rPr>
        <w:t>，作用于每个平行于安装面方向30分钟。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在垂直于安装表面的方向上，没有冲击，逐渐施加40N的力(10±1)s。拉力应施加在盒子的中心点</w:t>
      </w:r>
      <w:r>
        <w:rPr>
          <w:rFonts w:ascii="微软雅黑" w:hAnsi="微软雅黑" w:eastAsia="微软雅黑"/>
          <w:szCs w:val="21"/>
          <w:lang w:val="en-GB"/>
        </w:rPr>
        <w:t>，没有冲击地作用于安装垂直面方向30分钟。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</w:p>
    <w:p>
      <w:pPr>
        <w:spacing w:line="0" w:lineRule="atLeas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  <w:lang w:val="en-GB"/>
        </w:rPr>
        <w:t>导线锁紧</w:t>
      </w:r>
      <w:r>
        <w:rPr>
          <w:rFonts w:ascii="微软雅黑" w:hAnsi="微软雅黑" w:eastAsia="微软雅黑"/>
          <w:b/>
          <w:szCs w:val="21"/>
        </w:rPr>
        <w:t>试验：</w:t>
      </w:r>
    </w:p>
    <w:p>
      <w:pPr>
        <w:spacing w:line="0" w:lineRule="atLeast"/>
        <w:rPr>
          <w:rFonts w:ascii="微软雅黑" w:hAnsi="微软雅黑" w:eastAsia="微软雅黑"/>
          <w:szCs w:val="21"/>
          <w:lang w:val="en-GB"/>
        </w:rPr>
      </w:pPr>
      <w:r>
        <w:rPr>
          <w:rFonts w:ascii="微软雅黑" w:hAnsi="微软雅黑" w:eastAsia="微软雅黑"/>
          <w:szCs w:val="21"/>
          <w:lang w:val="en-GB"/>
        </w:rPr>
        <w:t>电机控制偏心轮旋转。</w:t>
      </w:r>
    </w:p>
    <w:p>
      <w:pPr>
        <w:spacing w:line="0" w:lineRule="atLeast"/>
        <w:rPr>
          <w:rFonts w:ascii="微软雅黑" w:hAnsi="微软雅黑" w:eastAsia="微软雅黑"/>
          <w:szCs w:val="21"/>
          <w:lang w:val="en-GB"/>
        </w:rPr>
      </w:pPr>
      <w:r>
        <w:rPr>
          <w:rFonts w:ascii="微软雅黑" w:hAnsi="微软雅黑" w:eastAsia="微软雅黑"/>
          <w:szCs w:val="21"/>
          <w:lang w:val="en-GB"/>
        </w:rPr>
        <w:t>光伏电缆在1秒内没有冲击地拉动，持续50次，在轴线方向施加30N力。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bookmarkStart w:id="0" w:name="_GoBack"/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4431665</wp:posOffset>
            </wp:positionH>
            <wp:positionV relativeFrom="paragraph">
              <wp:posOffset>36830</wp:posOffset>
            </wp:positionV>
            <wp:extent cx="1485900" cy="1949450"/>
            <wp:effectExtent l="9525" t="9525" r="9525" b="22225"/>
            <wp:wrapNone/>
            <wp:docPr id="18" name="图片 18" descr="减应力试验装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减应力试验装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3" r="11196"/>
                    <a:stretch>
                      <a:fillRect/>
                    </a:stretch>
                  </pic:blipFill>
                  <pic:spPr>
                    <a:xfrm>
                      <a:off x="0" y="0"/>
                      <a:ext cx="1485862" cy="1949164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>
      <w:pPr>
        <w:spacing w:line="0" w:lineRule="atLeast"/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  <w:lang w:val="en-GB"/>
        </w:rPr>
        <w:t>接线</w:t>
      </w:r>
      <w:r>
        <w:rPr>
          <w:rFonts w:ascii="微软雅黑" w:hAnsi="微软雅黑" w:eastAsia="微软雅黑"/>
          <w:b/>
          <w:bCs/>
          <w:szCs w:val="21"/>
        </w:rPr>
        <w:t>螺纹销扭矩试验：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转矩：0.1N·m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试验用时s、扭矩值Nm、角度0~90°：直读</w:t>
      </w:r>
    </w:p>
    <w:p>
      <w:pPr>
        <w:spacing w:line="0" w:lineRule="atLeast"/>
        <w:rPr>
          <w:szCs w:val="21"/>
        </w:rPr>
      </w:pPr>
    </w:p>
    <w:p>
      <w:pPr>
        <w:spacing w:line="0" w:lineRule="atLeast"/>
        <w:rPr>
          <w:rFonts w:ascii="微软雅黑" w:hAnsi="微软雅黑" w:eastAsia="微软雅黑"/>
          <w:b/>
          <w:bCs/>
          <w:color w:val="FF0000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Cs w:val="21"/>
        </w:rPr>
        <w:t>非标准接线盒试验：</w:t>
      </w:r>
    </w:p>
    <w:p>
      <w:pPr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至少保证中环集团所产组件以下光伏接线盒的测试：</w:t>
      </w:r>
    </w:p>
    <w:p>
      <w:pPr>
        <w:spacing w:line="0" w:lineRule="atLeast"/>
        <w:jc w:val="left"/>
        <w:rPr>
          <w:rFonts w:ascii="微软雅黑" w:hAnsi="微软雅黑" w:eastAsia="微软雅黑"/>
          <w:bCs/>
          <w:color w:val="FF0000"/>
          <w:szCs w:val="21"/>
        </w:rPr>
      </w:pPr>
      <w:r>
        <w:rPr>
          <w:rFonts w:hint="eastAsia" w:ascii="微软雅黑" w:hAnsi="微软雅黑" w:eastAsia="微软雅黑"/>
          <w:bCs/>
          <w:color w:val="FF0000"/>
          <w:szCs w:val="21"/>
        </w:rPr>
        <w:t>-</w:t>
      </w:r>
      <w:r>
        <w:rPr>
          <w:rFonts w:ascii="微软雅黑" w:hAnsi="微软雅黑" w:eastAsia="微软雅黑"/>
          <w:bCs/>
          <w:color w:val="FF0000"/>
          <w:szCs w:val="21"/>
        </w:rPr>
        <w:t xml:space="preserve"> </w:t>
      </w:r>
      <w:r>
        <w:rPr>
          <w:rFonts w:hint="eastAsia" w:ascii="微软雅黑" w:hAnsi="微软雅黑" w:eastAsia="微软雅黑"/>
          <w:bCs/>
          <w:color w:val="FF0000"/>
          <w:szCs w:val="21"/>
        </w:rPr>
        <w:t>210*210</w:t>
      </w:r>
      <w:r>
        <w:rPr>
          <w:rFonts w:ascii="微软雅黑" w:hAnsi="微软雅黑" w:eastAsia="微软雅黑"/>
          <w:bCs/>
          <w:color w:val="FF0000"/>
          <w:szCs w:val="21"/>
        </w:rPr>
        <w:t>(mm)</w:t>
      </w:r>
      <w:r>
        <w:rPr>
          <w:rFonts w:hint="eastAsia" w:ascii="微软雅黑" w:hAnsi="微软雅黑" w:eastAsia="微软雅黑"/>
          <w:bCs/>
          <w:color w:val="FF0000"/>
          <w:szCs w:val="21"/>
        </w:rPr>
        <w:t>单晶P</w:t>
      </w:r>
      <w:r>
        <w:rPr>
          <w:rFonts w:ascii="微软雅黑" w:hAnsi="微软雅黑" w:eastAsia="微软雅黑"/>
          <w:bCs/>
          <w:color w:val="FF0000"/>
          <w:szCs w:val="21"/>
        </w:rPr>
        <w:t>ERC</w:t>
      </w:r>
      <w:r>
        <w:rPr>
          <w:rFonts w:hint="eastAsia" w:ascii="微软雅黑" w:hAnsi="微软雅黑" w:eastAsia="微软雅黑"/>
          <w:bCs/>
          <w:color w:val="FF0000"/>
          <w:szCs w:val="21"/>
        </w:rPr>
        <w:t>单玻组件：分体式接线盒</w:t>
      </w:r>
    </w:p>
    <w:p>
      <w:pPr>
        <w:spacing w:line="0" w:lineRule="atLeast"/>
        <w:jc w:val="left"/>
        <w:rPr>
          <w:rFonts w:ascii="微软雅黑" w:hAnsi="微软雅黑" w:eastAsia="微软雅黑"/>
          <w:bCs/>
          <w:color w:val="FF0000"/>
          <w:szCs w:val="21"/>
        </w:rPr>
      </w:pPr>
      <w:r>
        <w:rPr>
          <w:rFonts w:hint="eastAsia" w:ascii="微软雅黑" w:hAnsi="微软雅黑" w:eastAsia="微软雅黑"/>
          <w:bCs/>
          <w:color w:val="FF0000"/>
          <w:szCs w:val="21"/>
        </w:rPr>
        <w:t>-</w:t>
      </w:r>
      <w:r>
        <w:rPr>
          <w:rFonts w:ascii="微软雅黑" w:hAnsi="微软雅黑" w:eastAsia="微软雅黑"/>
          <w:bCs/>
          <w:color w:val="FF0000"/>
          <w:szCs w:val="21"/>
        </w:rPr>
        <w:t xml:space="preserve"> </w:t>
      </w:r>
      <w:r>
        <w:rPr>
          <w:rFonts w:hint="eastAsia" w:ascii="微软雅黑" w:hAnsi="微软雅黑" w:eastAsia="微软雅黑"/>
          <w:bCs/>
          <w:color w:val="FF0000"/>
          <w:szCs w:val="21"/>
        </w:rPr>
        <w:t>210*210</w:t>
      </w:r>
      <w:r>
        <w:rPr>
          <w:rFonts w:ascii="微软雅黑" w:hAnsi="微软雅黑" w:eastAsia="微软雅黑"/>
          <w:bCs/>
          <w:color w:val="FF0000"/>
          <w:szCs w:val="21"/>
        </w:rPr>
        <w:t>(mm)</w:t>
      </w:r>
      <w:r>
        <w:rPr>
          <w:rFonts w:hint="eastAsia" w:ascii="微软雅黑" w:hAnsi="微软雅黑" w:eastAsia="微软雅黑"/>
          <w:bCs/>
          <w:color w:val="FF0000"/>
          <w:szCs w:val="21"/>
        </w:rPr>
        <w:t>单晶P</w:t>
      </w:r>
      <w:r>
        <w:rPr>
          <w:rFonts w:ascii="微软雅黑" w:hAnsi="微软雅黑" w:eastAsia="微软雅黑"/>
          <w:bCs/>
          <w:color w:val="FF0000"/>
          <w:szCs w:val="21"/>
        </w:rPr>
        <w:t>ERC</w:t>
      </w:r>
      <w:r>
        <w:rPr>
          <w:rFonts w:hint="eastAsia" w:ascii="微软雅黑" w:hAnsi="微软雅黑" w:eastAsia="微软雅黑"/>
          <w:bCs/>
          <w:color w:val="FF0000"/>
          <w:szCs w:val="21"/>
        </w:rPr>
        <w:t>双面组件：分体式接线盒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A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小宝妈妈</cp:lastModifiedBy>
  <dcterms:modified xsi:type="dcterms:W3CDTF">2020-10-10T03:12:38Z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